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55DC28" w14:textId="5E7605EA" w:rsidR="00431C88" w:rsidRPr="00431C88" w:rsidRDefault="00431C88" w:rsidP="00431C88">
      <w:pPr>
        <w:jc w:val="both"/>
        <w:rPr>
          <w:rFonts w:ascii="Times New Roman" w:eastAsia="Calibri" w:hAnsi="Times New Roman" w:cs="Times New Roman"/>
          <w:b/>
          <w:bCs/>
          <w:u w:color="FF0000"/>
        </w:rPr>
      </w:pPr>
      <w:r w:rsidRPr="00431C88">
        <w:rPr>
          <w:rFonts w:ascii="Times New Roman" w:eastAsia="Calibri" w:hAnsi="Times New Roman" w:cs="Times New Roman"/>
          <w:b/>
          <w:bCs/>
          <w:u w:color="FF0000"/>
        </w:rPr>
        <w:t>VÒNG KHÓA PHA QUANG (</w:t>
      </w:r>
      <w:r w:rsidR="000F782D">
        <w:rPr>
          <w:rFonts w:ascii="Times New Roman" w:eastAsia="Calibri" w:hAnsi="Times New Roman" w:cs="Times New Roman"/>
          <w:b/>
          <w:bCs/>
          <w:u w:color="FF0000"/>
        </w:rPr>
        <w:t xml:space="preserve">A. </w:t>
      </w:r>
      <w:r w:rsidRPr="00431C88">
        <w:rPr>
          <w:rFonts w:ascii="Times New Roman" w:eastAsia="Calibri" w:hAnsi="Times New Roman" w:cs="Times New Roman"/>
          <w:b/>
          <w:bCs/>
          <w:u w:color="FF0000"/>
        </w:rPr>
        <w:t>Optical Phase Lock Loops-OPLL)</w:t>
      </w:r>
    </w:p>
    <w:p w14:paraId="17659B02" w14:textId="6F3799CC" w:rsidR="00431C88" w:rsidRPr="00431C88" w:rsidRDefault="00431C88" w:rsidP="00431C88">
      <w:pPr>
        <w:jc w:val="both"/>
        <w:rPr>
          <w:rFonts w:ascii="Times New Roman" w:hAnsi="Times New Roman" w:cs="Times New Roman"/>
          <w:sz w:val="28"/>
          <w:szCs w:val="28"/>
        </w:rPr>
      </w:pPr>
      <w:r>
        <w:rPr>
          <w:rFonts w:ascii="Times New Roman" w:hAnsi="Times New Roman" w:cs="Times New Roman"/>
          <w:sz w:val="28"/>
          <w:szCs w:val="28"/>
        </w:rPr>
        <w:t xml:space="preserve">là </w:t>
      </w:r>
      <w:r w:rsidRPr="00431C88">
        <w:rPr>
          <w:rFonts w:ascii="Times New Roman" w:hAnsi="Times New Roman" w:cs="Times New Roman"/>
          <w:sz w:val="28"/>
          <w:szCs w:val="28"/>
        </w:rPr>
        <w:t>một phản hồi hệ thống điều khiển cho phép ổn định pha của tia laser thành tia laser tham chiếu với độ lệch tần tuyệt đối nhưng có thể điều chỉnh được. Các bộ dao động khóa pha quang và tần số như vậy rất được quan tâm cho các ứng dụng cảm biến, quang phổ và truyền thông quang học, tại đó phát hiện kết hợp mang lại những lợi thế về độ nhạy và hiệu quả phổ cao hơn so với phát hiện trực tiếp.</w:t>
      </w:r>
    </w:p>
    <w:p w14:paraId="752AC735" w14:textId="236FBC43" w:rsidR="00431C88" w:rsidRPr="00431C88" w:rsidRDefault="00431C88" w:rsidP="00431C88">
      <w:pPr>
        <w:ind w:firstLine="720"/>
        <w:jc w:val="both"/>
        <w:rPr>
          <w:rFonts w:ascii="Times New Roman" w:hAnsi="Times New Roman" w:cs="Times New Roman"/>
          <w:bCs/>
          <w:sz w:val="28"/>
          <w:szCs w:val="28"/>
          <w:highlight w:val="white"/>
          <w:u w:color="FF0000"/>
        </w:rPr>
      </w:pPr>
      <w:r w:rsidRPr="00431C88">
        <w:rPr>
          <w:rFonts w:ascii="Times New Roman" w:hAnsi="Times New Roman" w:cs="Times New Roman"/>
          <w:bCs/>
          <w:sz w:val="28"/>
          <w:szCs w:val="28"/>
          <w:u w:color="FF0000"/>
        </w:rPr>
        <w:t xml:space="preserve">Vòng lặp khóa pha (PLL: Phase Looked Loop) là một hệ thống điều khiển phản hồi buộc bộ dao động cục bộ (LO: Local Oscillator) phải theo dõi tần số và pha của tín hiệu tham chiếu trong băng thông vòng lặp. PLL điện tử được phát triển lần đầu tiên cách đây hơn nửa thế kỷ. Kỹ thuật tương tự để khóa pha của laser được gọi là Vòng khóa pha quang học (OPLL) và là một kỹ thuật được thiết lập tốt trong đo tần số [1] và trong thao tác nguyên tử lạnh [2]. </w:t>
      </w:r>
    </w:p>
    <w:p w14:paraId="18F2F269" w14:textId="77777777" w:rsidR="00431C88" w:rsidRPr="00431C88" w:rsidRDefault="00431C88" w:rsidP="00431C88">
      <w:pPr>
        <w:ind w:firstLine="720"/>
        <w:jc w:val="both"/>
        <w:rPr>
          <w:rFonts w:ascii="Times New Roman" w:hAnsi="Times New Roman" w:cs="Times New Roman"/>
          <w:bCs/>
          <w:sz w:val="28"/>
          <w:szCs w:val="28"/>
          <w:highlight w:val="white"/>
          <w:u w:color="FF0000"/>
        </w:rPr>
      </w:pPr>
      <w:r w:rsidRPr="00431C88">
        <w:rPr>
          <w:rFonts w:ascii="Times New Roman" w:hAnsi="Times New Roman" w:cs="Times New Roman"/>
          <w:bCs/>
          <w:sz w:val="28"/>
          <w:szCs w:val="28"/>
          <w:u w:color="FF0000"/>
        </w:rPr>
        <w:t>Để hiểu được nguyên tắc của một OPLL, trước hết chúng ta sẽ bắt đầu hiểu về nguyên tắc của PLL, sau đó là vai trò công dụng của nó trong OPLL, và một số giới hạn của OPLL.</w:t>
      </w:r>
    </w:p>
    <w:p w14:paraId="3B4A63E3" w14:textId="10962578" w:rsidR="00431C88" w:rsidRPr="00431C88" w:rsidRDefault="00431C88" w:rsidP="00431C88">
      <w:pPr>
        <w:jc w:val="both"/>
        <w:rPr>
          <w:rFonts w:ascii="Times New Roman" w:eastAsia="Calibri" w:hAnsi="Times New Roman" w:cs="Times New Roman"/>
          <w:b/>
          <w:bCs/>
          <w:sz w:val="28"/>
          <w:szCs w:val="28"/>
          <w:u w:color="FF0000"/>
        </w:rPr>
      </w:pPr>
      <w:r w:rsidRPr="00431C88">
        <w:rPr>
          <w:rFonts w:ascii="Times New Roman" w:eastAsia="Calibri" w:hAnsi="Times New Roman" w:cs="Times New Roman"/>
          <w:b/>
          <w:bCs/>
          <w:sz w:val="28"/>
          <w:szCs w:val="28"/>
          <w:u w:color="FF0000"/>
        </w:rPr>
        <w:t>Vòng khóa pha (PLL)</w:t>
      </w:r>
    </w:p>
    <w:p w14:paraId="2FE6C8B8" w14:textId="77777777" w:rsidR="00431C88" w:rsidRPr="00431C88" w:rsidRDefault="00431C88" w:rsidP="00431C88">
      <w:pPr>
        <w:ind w:firstLine="678"/>
        <w:jc w:val="both"/>
        <w:rPr>
          <w:rFonts w:ascii="Times New Roman" w:eastAsia="Calibri" w:hAnsi="Times New Roman" w:cs="Times New Roman"/>
          <w:sz w:val="28"/>
          <w:szCs w:val="28"/>
          <w:u w:color="FF0000"/>
        </w:rPr>
      </w:pPr>
      <w:r w:rsidRPr="00431C88">
        <w:rPr>
          <w:rFonts w:ascii="Times New Roman" w:eastAsia="Calibri" w:hAnsi="Times New Roman" w:cs="Times New Roman"/>
          <w:sz w:val="28"/>
          <w:szCs w:val="28"/>
          <w:u w:color="FF0000"/>
        </w:rPr>
        <w:t xml:space="preserve">Sơ đồ của một PLL cơ bản được thể hiện trong hình 1. PLL bao gồm một bộ tách pha (PD: Phase Detector), bộ lọc lặp (Loop Filter), Bộ dao động điều khiển bằng điện áp (VCO: Voltage-Controlled Oscillator) và tín hiệu tham chiếu (reference signal). Pha phụ thuộc thời gian của tín hiệu tham chiếu và tín hiệu VCO tương ứng được biểu thị bằng </w:t>
      </w:r>
      <w:r w:rsidRPr="00431C88">
        <w:rPr>
          <w:rFonts w:ascii="Times New Roman" w:hAnsi="Times New Roman" w:cs="Times New Roman"/>
          <w:position w:val="-12"/>
          <w:sz w:val="28"/>
          <w:szCs w:val="28"/>
        </w:rPr>
        <w:object w:dxaOrig="859" w:dyaOrig="380" w14:anchorId="3C0976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65pt;height:19.65pt" o:ole="">
            <v:imagedata r:id="rId5" o:title=""/>
          </v:shape>
          <o:OLEObject Type="Embed" ProgID="Equation.DSMT4" ShapeID="_x0000_i1025" DrawAspect="Content" ObjectID="_1711995507" r:id="rId6"/>
        </w:object>
      </w:r>
      <w:r w:rsidRPr="00431C88">
        <w:rPr>
          <w:rFonts w:ascii="Times New Roman" w:eastAsia="Calibri" w:hAnsi="Times New Roman" w:cs="Times New Roman"/>
          <w:sz w:val="28"/>
          <w:szCs w:val="28"/>
          <w:u w:color="FF0000"/>
        </w:rPr>
        <w:t xml:space="preserve"> và </w:t>
      </w:r>
      <w:r w:rsidRPr="00431C88">
        <w:rPr>
          <w:rFonts w:ascii="Times New Roman" w:hAnsi="Times New Roman" w:cs="Times New Roman"/>
          <w:position w:val="-12"/>
          <w:sz w:val="28"/>
          <w:szCs w:val="28"/>
        </w:rPr>
        <w:object w:dxaOrig="960" w:dyaOrig="380" w14:anchorId="5208CE8C">
          <v:shape id="_x0000_i1026" type="#_x0000_t75" style="width:47.65pt;height:19.65pt" o:ole="">
            <v:imagedata r:id="rId7" o:title=""/>
          </v:shape>
          <o:OLEObject Type="Embed" ProgID="Equation.DSMT4" ShapeID="_x0000_i1026" DrawAspect="Content" ObjectID="_1711995508" r:id="rId8"/>
        </w:object>
      </w:r>
      <w:r w:rsidRPr="00431C88">
        <w:rPr>
          <w:rFonts w:ascii="Times New Roman" w:eastAsia="Calibri" w:hAnsi="Times New Roman" w:cs="Times New Roman"/>
          <w:sz w:val="28"/>
          <w:szCs w:val="28"/>
          <w:u w:color="FF0000"/>
        </w:rPr>
        <w:t>. Điện áp đầu ra của bộ tách pha PD được giả định là tỷ lệ với độ lệch pha giữa các tín hiệu đầu vào của nó:</w:t>
      </w:r>
    </w:p>
    <w:p w14:paraId="43AEF8BC" w14:textId="77777777" w:rsidR="00431C88" w:rsidRPr="00431C88" w:rsidRDefault="00431C88" w:rsidP="00431C88">
      <w:pPr>
        <w:ind w:firstLine="678"/>
        <w:jc w:val="both"/>
        <w:rPr>
          <w:rFonts w:ascii="Times New Roman" w:hAnsi="Times New Roman" w:cs="Times New Roman"/>
          <w:sz w:val="28"/>
          <w:szCs w:val="28"/>
        </w:rPr>
      </w:pPr>
      <w:r w:rsidRPr="00431C88">
        <w:rPr>
          <w:rFonts w:ascii="Times New Roman" w:hAnsi="Times New Roman" w:cs="Times New Roman"/>
          <w:position w:val="-14"/>
          <w:sz w:val="28"/>
          <w:szCs w:val="28"/>
        </w:rPr>
        <w:object w:dxaOrig="3620" w:dyaOrig="420" w14:anchorId="36E8B2B7">
          <v:shape id="_x0000_i1027" type="#_x0000_t75" style="width:182pt;height:20.65pt" o:ole="">
            <v:imagedata r:id="rId9" o:title=""/>
          </v:shape>
          <o:OLEObject Type="Embed" ProgID="Equation.DSMT4" ShapeID="_x0000_i1027" DrawAspect="Content" ObjectID="_1711995509" r:id="rId10"/>
        </w:object>
      </w:r>
    </w:p>
    <w:p w14:paraId="2A891F7C" w14:textId="77777777" w:rsidR="00431C88" w:rsidRPr="00431C88" w:rsidRDefault="00431C88" w:rsidP="00431C88">
      <w:pPr>
        <w:ind w:firstLine="678"/>
        <w:jc w:val="both"/>
        <w:rPr>
          <w:rFonts w:ascii="Times New Roman" w:hAnsi="Times New Roman" w:cs="Times New Roman"/>
          <w:sz w:val="28"/>
          <w:szCs w:val="28"/>
        </w:rPr>
      </w:pPr>
      <w:r w:rsidRPr="00431C88">
        <w:rPr>
          <w:rFonts w:ascii="Times New Roman" w:hAnsi="Times New Roman" w:cs="Times New Roman"/>
          <w:sz w:val="28"/>
          <w:szCs w:val="28"/>
        </w:rPr>
        <w:t xml:space="preserve">Trong đó, </w:t>
      </w:r>
      <w:r w:rsidRPr="00431C88">
        <w:rPr>
          <w:rFonts w:ascii="Times New Roman" w:hAnsi="Times New Roman" w:cs="Times New Roman"/>
          <w:position w:val="-12"/>
          <w:sz w:val="28"/>
          <w:szCs w:val="28"/>
        </w:rPr>
        <w:object w:dxaOrig="499" w:dyaOrig="380" w14:anchorId="181CF8DD">
          <v:shape id="_x0000_i1028" type="#_x0000_t75" style="width:25.65pt;height:19.65pt" o:ole="">
            <v:imagedata r:id="rId11" o:title=""/>
          </v:shape>
          <o:OLEObject Type="Embed" ProgID="Equation.DSMT4" ShapeID="_x0000_i1028" DrawAspect="Content" ObjectID="_1711995510" r:id="rId12"/>
        </w:object>
      </w:r>
      <w:r w:rsidRPr="00431C88">
        <w:rPr>
          <w:rFonts w:ascii="Times New Roman" w:hAnsi="Times New Roman" w:cs="Times New Roman"/>
          <w:sz w:val="28"/>
          <w:szCs w:val="28"/>
        </w:rPr>
        <w:t>là hệ số tăng ích của PD.</w:t>
      </w:r>
    </w:p>
    <w:p w14:paraId="6989B40E" w14:textId="77777777" w:rsidR="00431C88" w:rsidRPr="00431C88" w:rsidRDefault="00431C88" w:rsidP="00431C88">
      <w:pPr>
        <w:ind w:firstLine="678"/>
        <w:jc w:val="both"/>
        <w:rPr>
          <w:rFonts w:ascii="Times New Roman" w:hAnsi="Times New Roman" w:cs="Times New Roman"/>
          <w:sz w:val="28"/>
          <w:szCs w:val="28"/>
        </w:rPr>
      </w:pPr>
      <w:r w:rsidRPr="00431C88">
        <w:rPr>
          <w:rFonts w:ascii="Times New Roman" w:eastAsia="Calibri" w:hAnsi="Times New Roman" w:cs="Times New Roman"/>
          <w:sz w:val="28"/>
          <w:szCs w:val="28"/>
          <w:u w:color="FF0000"/>
        </w:rPr>
        <w:t xml:space="preserve">Đầu ra của PD được đưa đến VCO thông qua bộ lọc lặp, bộ lọc này loại bỏ nhiễu và các thành phần tần số cao và bộ lọc cũng giúp xác định hiệu suất động của PLL. Tần số của VCO được xác định bởi điện áp điều khiển </w:t>
      </w:r>
      <w:r w:rsidRPr="00431C88">
        <w:rPr>
          <w:rFonts w:ascii="Times New Roman" w:hAnsi="Times New Roman" w:cs="Times New Roman"/>
          <w:position w:val="-12"/>
          <w:sz w:val="28"/>
          <w:szCs w:val="28"/>
        </w:rPr>
        <w:object w:dxaOrig="639" w:dyaOrig="380" w14:anchorId="2A83FCB8">
          <v:shape id="_x0000_i1029" type="#_x0000_t75" style="width:33pt;height:19.65pt" o:ole="">
            <v:imagedata r:id="rId13" o:title=""/>
          </v:shape>
          <o:OLEObject Type="Embed" ProgID="Equation.DSMT4" ShapeID="_x0000_i1029" DrawAspect="Content" ObjectID="_1711995511" r:id="rId14"/>
        </w:object>
      </w:r>
      <w:r w:rsidRPr="00431C88">
        <w:rPr>
          <w:rFonts w:ascii="Times New Roman" w:eastAsia="Calibri" w:hAnsi="Times New Roman" w:cs="Times New Roman"/>
          <w:sz w:val="28"/>
          <w:szCs w:val="28"/>
          <w:u w:color="FF0000"/>
        </w:rPr>
        <w:t>. Độ lệch của VCO so với tần số trung tâm của nó là</w:t>
      </w:r>
      <w:r w:rsidRPr="00431C88">
        <w:rPr>
          <w:rFonts w:ascii="Times New Roman" w:hAnsi="Times New Roman" w:cs="Times New Roman"/>
          <w:position w:val="-12"/>
          <w:sz w:val="28"/>
          <w:szCs w:val="28"/>
        </w:rPr>
        <w:object w:dxaOrig="2299" w:dyaOrig="380" w14:anchorId="2482EECB">
          <v:shape id="_x0000_i1030" type="#_x0000_t75" style="width:114.65pt;height:19.65pt" o:ole="">
            <v:imagedata r:id="rId15" o:title=""/>
          </v:shape>
          <o:OLEObject Type="Embed" ProgID="Equation.DSMT4" ShapeID="_x0000_i1030" DrawAspect="Content" ObjectID="_1711995512" r:id="rId16"/>
        </w:object>
      </w:r>
      <w:r w:rsidRPr="00431C88">
        <w:rPr>
          <w:rFonts w:ascii="Times New Roman" w:hAnsi="Times New Roman" w:cs="Times New Roman"/>
          <w:sz w:val="28"/>
          <w:szCs w:val="28"/>
        </w:rPr>
        <w:t xml:space="preserve">, trong đó </w:t>
      </w:r>
      <w:r w:rsidRPr="00431C88">
        <w:rPr>
          <w:rFonts w:ascii="Times New Roman" w:hAnsi="Times New Roman" w:cs="Times New Roman"/>
          <w:position w:val="-12"/>
          <w:sz w:val="28"/>
          <w:szCs w:val="28"/>
        </w:rPr>
        <w:object w:dxaOrig="639" w:dyaOrig="380" w14:anchorId="4E0FB451">
          <v:shape id="_x0000_i1031" type="#_x0000_t75" style="width:33pt;height:19.65pt" o:ole="">
            <v:imagedata r:id="rId17" o:title=""/>
          </v:shape>
          <o:OLEObject Type="Embed" ProgID="Equation.DSMT4" ShapeID="_x0000_i1031" DrawAspect="Content" ObjectID="_1711995513" r:id="rId18"/>
        </w:object>
      </w:r>
      <w:r w:rsidRPr="00431C88">
        <w:rPr>
          <w:rFonts w:ascii="Times New Roman" w:hAnsi="Times New Roman" w:cs="Times New Roman"/>
          <w:sz w:val="28"/>
          <w:szCs w:val="28"/>
        </w:rPr>
        <w:t xml:space="preserve"> là hệ số tăng ích của VCO. </w:t>
      </w:r>
    </w:p>
    <w:p w14:paraId="62CD7F62" w14:textId="77777777" w:rsidR="00431C88" w:rsidRPr="00431C88" w:rsidRDefault="00431C88" w:rsidP="00431C88">
      <w:pPr>
        <w:ind w:firstLine="678"/>
        <w:jc w:val="both"/>
        <w:rPr>
          <w:rFonts w:ascii="Times New Roman" w:eastAsia="Calibri" w:hAnsi="Times New Roman" w:cs="Times New Roman"/>
          <w:sz w:val="28"/>
          <w:szCs w:val="28"/>
          <w:u w:color="FF0000"/>
        </w:rPr>
      </w:pPr>
      <w:r w:rsidRPr="00431C88">
        <w:rPr>
          <w:rFonts w:ascii="Times New Roman" w:eastAsia="Calibri" w:hAnsi="Times New Roman" w:cs="Times New Roman"/>
          <w:sz w:val="28"/>
          <w:szCs w:val="28"/>
          <w:u w:color="FF0000"/>
        </w:rPr>
        <w:t>Vì tần số là đạo hàm của pha, hoạt động VCO được mô tả là:</w:t>
      </w:r>
    </w:p>
    <w:p w14:paraId="009CCDF0" w14:textId="77777777" w:rsidR="00431C88" w:rsidRPr="00431C88" w:rsidRDefault="00431C88" w:rsidP="00431C88">
      <w:pPr>
        <w:ind w:firstLine="678"/>
        <w:jc w:val="both"/>
        <w:rPr>
          <w:rFonts w:ascii="Times New Roman" w:eastAsia="Calibri" w:hAnsi="Times New Roman" w:cs="Times New Roman"/>
          <w:sz w:val="28"/>
          <w:szCs w:val="28"/>
          <w:u w:color="FF0000"/>
        </w:rPr>
      </w:pPr>
      <w:r w:rsidRPr="00431C88">
        <w:rPr>
          <w:rFonts w:ascii="Times New Roman" w:hAnsi="Times New Roman" w:cs="Times New Roman"/>
          <w:position w:val="-12"/>
          <w:sz w:val="28"/>
          <w:szCs w:val="28"/>
        </w:rPr>
        <w:object w:dxaOrig="3159" w:dyaOrig="380" w14:anchorId="4B8567B5">
          <v:shape id="_x0000_i1032" type="#_x0000_t75" style="width:158.65pt;height:19.65pt" o:ole="">
            <v:imagedata r:id="rId19" o:title=""/>
          </v:shape>
          <o:OLEObject Type="Embed" ProgID="Equation.DSMT4" ShapeID="_x0000_i1032" DrawAspect="Content" ObjectID="_1711995514" r:id="rId20"/>
        </w:object>
      </w:r>
    </w:p>
    <w:p w14:paraId="1A9522EB" w14:textId="77777777" w:rsidR="00431C88" w:rsidRPr="00431C88" w:rsidRDefault="00431C88" w:rsidP="00431C88">
      <w:pPr>
        <w:ind w:firstLine="678"/>
        <w:jc w:val="both"/>
        <w:rPr>
          <w:rFonts w:ascii="Times New Roman" w:eastAsia="Calibri" w:hAnsi="Times New Roman" w:cs="Times New Roman"/>
          <w:sz w:val="28"/>
          <w:szCs w:val="28"/>
          <w:u w:color="FF0000"/>
        </w:rPr>
      </w:pPr>
      <w:r w:rsidRPr="00431C88">
        <w:rPr>
          <w:rFonts w:ascii="Times New Roman" w:eastAsia="Calibri" w:hAnsi="Times New Roman" w:cs="Times New Roman"/>
          <w:sz w:val="28"/>
          <w:szCs w:val="28"/>
          <w:u w:color="FF0000"/>
        </w:rPr>
        <w:t>Bằng cách lấy phép biến đổi Laplace của quan hệ trên, chúng ta thu được</w:t>
      </w:r>
    </w:p>
    <w:p w14:paraId="666943B9" w14:textId="77777777" w:rsidR="00431C88" w:rsidRPr="00431C88" w:rsidRDefault="00431C88" w:rsidP="00431C88">
      <w:pPr>
        <w:ind w:firstLine="678"/>
        <w:jc w:val="both"/>
        <w:rPr>
          <w:rFonts w:ascii="Times New Roman" w:eastAsia="Calibri" w:hAnsi="Times New Roman" w:cs="Times New Roman"/>
          <w:sz w:val="28"/>
          <w:szCs w:val="28"/>
          <w:u w:color="FF0000"/>
        </w:rPr>
      </w:pPr>
    </w:p>
    <w:p w14:paraId="6F57F7F1" w14:textId="77777777" w:rsidR="00431C88" w:rsidRPr="00431C88" w:rsidRDefault="00431C88" w:rsidP="00431C88">
      <w:pPr>
        <w:ind w:firstLine="678"/>
        <w:jc w:val="both"/>
        <w:rPr>
          <w:rFonts w:ascii="Times New Roman" w:hAnsi="Times New Roman" w:cs="Times New Roman"/>
          <w:sz w:val="28"/>
          <w:szCs w:val="28"/>
        </w:rPr>
      </w:pPr>
      <w:r w:rsidRPr="00431C88">
        <w:rPr>
          <w:rFonts w:ascii="Times New Roman" w:hAnsi="Times New Roman" w:cs="Times New Roman"/>
          <w:position w:val="-14"/>
          <w:sz w:val="28"/>
          <w:szCs w:val="28"/>
        </w:rPr>
        <w:object w:dxaOrig="4660" w:dyaOrig="420" w14:anchorId="57E87440">
          <v:shape id="_x0000_i1033" type="#_x0000_t75" style="width:233pt;height:20.65pt" o:ole="">
            <v:imagedata r:id="rId21" o:title=""/>
          </v:shape>
          <o:OLEObject Type="Embed" ProgID="Equation.DSMT4" ShapeID="_x0000_i1033" DrawAspect="Content" ObjectID="_1711995515" r:id="rId22"/>
        </w:object>
      </w:r>
    </w:p>
    <w:p w14:paraId="1CCFD815" w14:textId="77777777" w:rsidR="00431C88" w:rsidRPr="00431C88" w:rsidRDefault="00431C88" w:rsidP="00431C88">
      <w:pPr>
        <w:ind w:firstLine="678"/>
        <w:jc w:val="both"/>
        <w:rPr>
          <w:rFonts w:ascii="Times New Roman" w:hAnsi="Times New Roman" w:cs="Times New Roman"/>
          <w:sz w:val="28"/>
          <w:szCs w:val="28"/>
        </w:rPr>
      </w:pPr>
    </w:p>
    <w:p w14:paraId="6CA15719" w14:textId="77777777" w:rsidR="00431C88" w:rsidRPr="00431C88" w:rsidRDefault="00431C88" w:rsidP="00431C88">
      <w:pPr>
        <w:ind w:firstLine="678"/>
        <w:jc w:val="both"/>
        <w:rPr>
          <w:rFonts w:ascii="Times New Roman" w:eastAsia="Calibri" w:hAnsi="Times New Roman" w:cs="Times New Roman"/>
          <w:sz w:val="28"/>
          <w:szCs w:val="28"/>
          <w:u w:color="FF0000"/>
        </w:rPr>
      </w:pPr>
      <w:r w:rsidRPr="00431C88">
        <w:rPr>
          <w:rFonts w:ascii="Times New Roman" w:eastAsia="Calibri" w:hAnsi="Times New Roman" w:cs="Times New Roman"/>
          <w:sz w:val="28"/>
          <w:szCs w:val="28"/>
          <w:u w:color="FF0000"/>
        </w:rPr>
        <w:t>Do đó, pha của tín hiệu VCO quan hệ tuyến tính với tích phân của điện áp điều khiển:</w:t>
      </w:r>
    </w:p>
    <w:p w14:paraId="04974023" w14:textId="77777777" w:rsidR="00431C88" w:rsidRPr="00431C88" w:rsidRDefault="00431C88" w:rsidP="00431C88">
      <w:pPr>
        <w:ind w:firstLine="678"/>
        <w:jc w:val="both"/>
        <w:rPr>
          <w:rFonts w:ascii="Times New Roman" w:eastAsia="Calibri" w:hAnsi="Times New Roman" w:cs="Times New Roman"/>
          <w:sz w:val="28"/>
          <w:szCs w:val="28"/>
          <w:u w:color="FF0000"/>
        </w:rPr>
      </w:pPr>
      <w:r w:rsidRPr="00431C88">
        <w:rPr>
          <w:rFonts w:ascii="Times New Roman" w:hAnsi="Times New Roman" w:cs="Times New Roman"/>
          <w:position w:val="-28"/>
          <w:sz w:val="28"/>
          <w:szCs w:val="28"/>
        </w:rPr>
        <w:object w:dxaOrig="2400" w:dyaOrig="720" w14:anchorId="0BC0B1DD">
          <v:shape id="_x0000_i1034" type="#_x0000_t75" style="width:119.65pt;height:36.65pt" o:ole="">
            <v:imagedata r:id="rId23" o:title=""/>
          </v:shape>
          <o:OLEObject Type="Embed" ProgID="Equation.DSMT4" ShapeID="_x0000_i1034" DrawAspect="Content" ObjectID="_1711995516" r:id="rId24"/>
        </w:object>
      </w:r>
    </w:p>
    <w:p w14:paraId="3984417A" w14:textId="77777777" w:rsidR="00431C88" w:rsidRPr="00431C88" w:rsidRDefault="00431C88" w:rsidP="00431C88">
      <w:pPr>
        <w:ind w:firstLine="678"/>
        <w:jc w:val="both"/>
        <w:rPr>
          <w:rFonts w:ascii="Times New Roman" w:eastAsia="Calibri" w:hAnsi="Times New Roman" w:cs="Times New Roman"/>
          <w:sz w:val="28"/>
          <w:szCs w:val="28"/>
          <w:u w:color="FF0000"/>
        </w:rPr>
      </w:pPr>
      <w:r w:rsidRPr="00431C88">
        <w:rPr>
          <w:rFonts w:ascii="Times New Roman" w:eastAsia="Calibri" w:hAnsi="Times New Roman" w:cs="Times New Roman"/>
          <w:sz w:val="28"/>
          <w:szCs w:val="28"/>
          <w:u w:color="FF0000"/>
        </w:rPr>
        <w:t>Một tham số quan trọng trong phân tích PLL là độ lợi vòng mở được định nghĩa là</w:t>
      </w:r>
    </w:p>
    <w:p w14:paraId="21D0B918" w14:textId="77777777" w:rsidR="00431C88" w:rsidRPr="00431C88" w:rsidRDefault="00431C88" w:rsidP="00431C88">
      <w:pPr>
        <w:ind w:firstLine="678"/>
        <w:jc w:val="both"/>
        <w:rPr>
          <w:rFonts w:ascii="Times New Roman" w:eastAsia="Calibri" w:hAnsi="Times New Roman" w:cs="Times New Roman"/>
          <w:sz w:val="28"/>
          <w:szCs w:val="28"/>
          <w:u w:color="FF0000"/>
        </w:rPr>
      </w:pPr>
      <w:r w:rsidRPr="00431C88">
        <w:rPr>
          <w:rFonts w:ascii="Times New Roman" w:hAnsi="Times New Roman" w:cs="Times New Roman"/>
          <w:position w:val="-36"/>
          <w:sz w:val="28"/>
          <w:szCs w:val="28"/>
        </w:rPr>
        <w:object w:dxaOrig="4220" w:dyaOrig="820" w14:anchorId="7A74335D">
          <v:shape id="_x0000_i1035" type="#_x0000_t75" style="width:211pt;height:41.35pt" o:ole="">
            <v:imagedata r:id="rId25" o:title=""/>
          </v:shape>
          <o:OLEObject Type="Embed" ProgID="Equation.DSMT4" ShapeID="_x0000_i1035" DrawAspect="Content" ObjectID="_1711995517" r:id="rId26"/>
        </w:object>
      </w:r>
    </w:p>
    <w:p w14:paraId="5F59840A" w14:textId="77777777" w:rsidR="00431C88" w:rsidRPr="00431C88" w:rsidRDefault="00431C88" w:rsidP="00431C88">
      <w:pPr>
        <w:ind w:firstLine="678"/>
        <w:jc w:val="both"/>
        <w:rPr>
          <w:rFonts w:ascii="Times New Roman" w:eastAsia="Calibri" w:hAnsi="Times New Roman" w:cs="Times New Roman"/>
          <w:sz w:val="28"/>
          <w:szCs w:val="28"/>
          <w:u w:color="FF0000"/>
        </w:rPr>
      </w:pPr>
    </w:p>
    <w:p w14:paraId="082B67ED" w14:textId="77777777" w:rsidR="00431C88" w:rsidRPr="00431C88" w:rsidRDefault="00431C88" w:rsidP="00431C88">
      <w:pPr>
        <w:ind w:firstLine="678"/>
        <w:jc w:val="both"/>
        <w:rPr>
          <w:rFonts w:ascii="Times New Roman" w:eastAsia="Calibri" w:hAnsi="Times New Roman" w:cs="Times New Roman"/>
          <w:sz w:val="28"/>
          <w:szCs w:val="28"/>
          <w:u w:color="FF0000"/>
        </w:rPr>
      </w:pPr>
      <w:r w:rsidRPr="00431C88">
        <w:rPr>
          <w:rFonts w:ascii="Times New Roman" w:eastAsia="Calibri" w:hAnsi="Times New Roman" w:cs="Times New Roman"/>
          <w:sz w:val="28"/>
          <w:szCs w:val="28"/>
          <w:u w:color="FF0000"/>
        </w:rPr>
        <w:t xml:space="preserve">là tỷ số của pha VCO, </w:t>
      </w:r>
      <w:r w:rsidRPr="00431C88">
        <w:rPr>
          <w:rFonts w:ascii="Times New Roman" w:hAnsi="Times New Roman" w:cs="Times New Roman"/>
          <w:position w:val="-14"/>
          <w:sz w:val="28"/>
          <w:szCs w:val="28"/>
        </w:rPr>
        <w:object w:dxaOrig="1280" w:dyaOrig="400" w14:anchorId="56E36CF2">
          <v:shape id="_x0000_i1036" type="#_x0000_t75" style="width:63.35pt;height:19.65pt" o:ole="">
            <v:imagedata r:id="rId27" o:title=""/>
          </v:shape>
          <o:OLEObject Type="Embed" ProgID="Equation.DSMT4" ShapeID="_x0000_i1036" DrawAspect="Content" ObjectID="_1711995518" r:id="rId28"/>
        </w:object>
      </w:r>
      <w:r w:rsidRPr="00431C88">
        <w:rPr>
          <w:rFonts w:ascii="Times New Roman" w:hAnsi="Times New Roman" w:cs="Times New Roman"/>
          <w:sz w:val="28"/>
          <w:szCs w:val="28"/>
        </w:rPr>
        <w:t>,</w:t>
      </w:r>
      <w:r w:rsidRPr="00431C88">
        <w:rPr>
          <w:rFonts w:ascii="Times New Roman" w:eastAsia="Calibri" w:hAnsi="Times New Roman" w:cs="Times New Roman"/>
          <w:sz w:val="28"/>
          <w:szCs w:val="28"/>
          <w:u w:color="FF0000"/>
        </w:rPr>
        <w:t xml:space="preserve"> sau một chu kỳ so với pha VCO ban đầu </w:t>
      </w:r>
      <w:r w:rsidRPr="00431C88">
        <w:rPr>
          <w:rFonts w:ascii="Times New Roman" w:hAnsi="Times New Roman" w:cs="Times New Roman"/>
          <w:position w:val="-14"/>
          <w:sz w:val="28"/>
          <w:szCs w:val="28"/>
        </w:rPr>
        <w:object w:dxaOrig="1359" w:dyaOrig="400" w14:anchorId="6DD76AFC">
          <v:shape id="_x0000_i1037" type="#_x0000_t75" style="width:68.35pt;height:19.65pt" o:ole="">
            <v:imagedata r:id="rId29" o:title=""/>
          </v:shape>
          <o:OLEObject Type="Embed" ProgID="Equation.DSMT4" ShapeID="_x0000_i1037" DrawAspect="Content" ObjectID="_1711995519" r:id="rId30"/>
        </w:object>
      </w:r>
      <w:r w:rsidRPr="00431C88">
        <w:rPr>
          <w:rFonts w:ascii="Times New Roman" w:eastAsia="Calibri" w:hAnsi="Times New Roman" w:cs="Times New Roman"/>
          <w:sz w:val="28"/>
          <w:szCs w:val="28"/>
          <w:u w:color="FF0000"/>
        </w:rPr>
        <w:t xml:space="preserve">. Một tiêu chí của PLL ổn định là phải có độ lớn của độ lợi vòng hở nhỏ hơn 1 </w:t>
      </w:r>
      <w:r w:rsidRPr="00431C88">
        <w:rPr>
          <w:rFonts w:ascii="Times New Roman" w:hAnsi="Times New Roman" w:cs="Times New Roman"/>
          <w:position w:val="-16"/>
          <w:sz w:val="28"/>
          <w:szCs w:val="28"/>
        </w:rPr>
        <w:object w:dxaOrig="1219" w:dyaOrig="460" w14:anchorId="7C303509">
          <v:shape id="_x0000_i1038" type="#_x0000_t75" style="width:59.65pt;height:23.35pt" o:ole="">
            <v:imagedata r:id="rId31" o:title=""/>
          </v:shape>
          <o:OLEObject Type="Embed" ProgID="Equation.DSMT4" ShapeID="_x0000_i1038" DrawAspect="Content" ObjectID="_1711995520" r:id="rId32"/>
        </w:object>
      </w:r>
      <w:r w:rsidRPr="00431C88">
        <w:rPr>
          <w:rFonts w:ascii="Times New Roman" w:eastAsia="Calibri" w:hAnsi="Times New Roman" w:cs="Times New Roman"/>
          <w:sz w:val="28"/>
          <w:szCs w:val="28"/>
          <w:u w:color="FF0000"/>
        </w:rPr>
        <w:t>, ở tần số mà pha của độ lợi vòng hở là -</w:t>
      </w:r>
      <w:r w:rsidRPr="00431C88">
        <w:rPr>
          <w:rFonts w:ascii="Times New Roman" w:hAnsi="Times New Roman" w:cs="Times New Roman"/>
          <w:position w:val="-6"/>
          <w:sz w:val="28"/>
          <w:szCs w:val="28"/>
        </w:rPr>
        <w:object w:dxaOrig="260" w:dyaOrig="240" w14:anchorId="606FA543">
          <v:shape id="_x0000_i1039" type="#_x0000_t75" style="width:13.35pt;height:12.35pt" o:ole="">
            <v:imagedata r:id="rId33" o:title=""/>
          </v:shape>
          <o:OLEObject Type="Embed" ProgID="Equation.DSMT4" ShapeID="_x0000_i1039" DrawAspect="Content" ObjectID="_1711995521" r:id="rId34"/>
        </w:object>
      </w:r>
      <w:r w:rsidRPr="00431C88">
        <w:rPr>
          <w:rFonts w:ascii="Times New Roman" w:eastAsia="Calibri" w:hAnsi="Times New Roman" w:cs="Times New Roman"/>
          <w:sz w:val="28"/>
          <w:szCs w:val="28"/>
          <w:u w:color="FF0000"/>
        </w:rPr>
        <w:t xml:space="preserve">. Khi điều kiện này không được thỏa mãn, vòng lặp nạp lại có thể dao động. Để quan sát điều kiện này, một cặp đồ thị hiển thị các thành phần cực của </w:t>
      </w:r>
      <w:r w:rsidRPr="00431C88">
        <w:rPr>
          <w:rFonts w:ascii="Times New Roman" w:hAnsi="Times New Roman" w:cs="Times New Roman"/>
          <w:position w:val="-12"/>
          <w:sz w:val="28"/>
          <w:szCs w:val="28"/>
        </w:rPr>
        <w:object w:dxaOrig="560" w:dyaOrig="360" w14:anchorId="3623D315">
          <v:shape id="_x0000_i1040" type="#_x0000_t75" style="width:27pt;height:17pt" o:ole="">
            <v:imagedata r:id="rId35" o:title=""/>
          </v:shape>
          <o:OLEObject Type="Embed" ProgID="Equation.DSMT4" ShapeID="_x0000_i1040" DrawAspect="Content" ObjectID="_1711995522" r:id="rId36"/>
        </w:object>
      </w:r>
      <w:r w:rsidRPr="00431C88">
        <w:rPr>
          <w:rFonts w:ascii="Times New Roman" w:eastAsia="Calibri" w:hAnsi="Times New Roman" w:cs="Times New Roman"/>
          <w:sz w:val="28"/>
          <w:szCs w:val="28"/>
          <w:u w:color="FF0000"/>
        </w:rPr>
        <w:t xml:space="preserve"> (s), được gọi là Bode plot, thường được sử dụng.</w:t>
      </w:r>
    </w:p>
    <w:p w14:paraId="043E9EFB" w14:textId="77777777" w:rsidR="00431C88" w:rsidRPr="00431C88" w:rsidRDefault="00431C88" w:rsidP="00431C88">
      <w:pPr>
        <w:ind w:firstLine="678"/>
        <w:jc w:val="both"/>
        <w:rPr>
          <w:rFonts w:ascii="Times New Roman" w:eastAsia="Calibri" w:hAnsi="Times New Roman" w:cs="Times New Roman"/>
          <w:sz w:val="28"/>
          <w:szCs w:val="28"/>
          <w:u w:color="FF0000"/>
        </w:rPr>
      </w:pPr>
      <w:r w:rsidRPr="00431C88">
        <w:rPr>
          <w:rFonts w:ascii="Times New Roman" w:eastAsia="Calibri" w:hAnsi="Times New Roman" w:cs="Times New Roman"/>
          <w:sz w:val="28"/>
          <w:szCs w:val="28"/>
          <w:u w:color="FF0000"/>
        </w:rPr>
        <w:t>Mặc dù băng thông vòng lặp rộng hơn dẫn đến đặc tính theo dõi và thu nhận tốt hơn, nhưng nó cũng góp phần gây ra hiện tượng chập chờn pha lớn hơn do nhiễu [3]. Do đó, luôn có một sự thỏa hiệp giữa cả hai để có điều kiện tối ưu.</w:t>
      </w:r>
    </w:p>
    <w:p w14:paraId="7165B947" w14:textId="77777777" w:rsidR="00431C88" w:rsidRPr="00431C88" w:rsidRDefault="00431C88" w:rsidP="00431C88">
      <w:pPr>
        <w:ind w:firstLine="678"/>
        <w:jc w:val="both"/>
        <w:rPr>
          <w:rFonts w:ascii="Times New Roman" w:eastAsia="Calibri" w:hAnsi="Times New Roman" w:cs="Times New Roman"/>
          <w:sz w:val="28"/>
          <w:szCs w:val="28"/>
          <w:u w:color="FF0000"/>
        </w:rPr>
      </w:pPr>
    </w:p>
    <w:p w14:paraId="6681DE8A" w14:textId="77777777" w:rsidR="00431C88" w:rsidRPr="00431C88" w:rsidRDefault="00431C88" w:rsidP="00431C88">
      <w:pPr>
        <w:jc w:val="center"/>
        <w:rPr>
          <w:rFonts w:ascii="Times New Roman" w:eastAsia="Calibri" w:hAnsi="Times New Roman" w:cs="Times New Roman"/>
          <w:sz w:val="28"/>
          <w:szCs w:val="28"/>
          <w:highlight w:val="white"/>
          <w:u w:color="FF0000"/>
        </w:rPr>
      </w:pPr>
      <w:r w:rsidRPr="00431C88">
        <w:rPr>
          <w:rFonts w:ascii="Times New Roman" w:eastAsia="Calibri" w:hAnsi="Times New Roman" w:cs="Times New Roman"/>
          <w:noProof/>
          <w:sz w:val="28"/>
          <w:szCs w:val="28"/>
          <w:highlight w:val="white"/>
          <w:u w:color="FF0000"/>
        </w:rPr>
        <w:drawing>
          <wp:inline distT="0" distB="0" distL="0" distR="0" wp14:anchorId="5622FC75" wp14:editId="173BE9C6">
            <wp:extent cx="4288665" cy="2115820"/>
            <wp:effectExtent l="0" t="0" r="0" b="0"/>
            <wp:docPr id="18" name="Hình ảnh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289813" cy="2116386"/>
                    </a:xfrm>
                    <a:prstGeom prst="rect">
                      <a:avLst/>
                    </a:prstGeom>
                    <a:noFill/>
                    <a:ln>
                      <a:noFill/>
                    </a:ln>
                  </pic:spPr>
                </pic:pic>
              </a:graphicData>
            </a:graphic>
          </wp:inline>
        </w:drawing>
      </w:r>
    </w:p>
    <w:p w14:paraId="1F4336D1" w14:textId="77777777" w:rsidR="00431C88" w:rsidRPr="00431C88" w:rsidRDefault="00431C88" w:rsidP="00431C88">
      <w:pPr>
        <w:jc w:val="center"/>
        <w:rPr>
          <w:rFonts w:ascii="Times New Roman" w:eastAsia="Calibri" w:hAnsi="Times New Roman" w:cs="Times New Roman"/>
          <w:sz w:val="28"/>
          <w:szCs w:val="28"/>
          <w:highlight w:val="white"/>
          <w:u w:color="FF0000"/>
        </w:rPr>
      </w:pPr>
      <w:r w:rsidRPr="00431C88">
        <w:rPr>
          <w:rFonts w:ascii="Times New Roman" w:eastAsia="Calibri" w:hAnsi="Times New Roman" w:cs="Times New Roman"/>
          <w:sz w:val="28"/>
          <w:szCs w:val="28"/>
          <w:u w:color="FF0000"/>
        </w:rPr>
        <w:t>Hình 1. Cấu trúc của một PLL cơ bản. Tần số và pha của VCO theo dõi bộ dao động nội (LO).</w:t>
      </w:r>
    </w:p>
    <w:p w14:paraId="709AABDE" w14:textId="77777777" w:rsidR="00431C88" w:rsidRPr="00431C88" w:rsidRDefault="00431C88" w:rsidP="00431C88">
      <w:pPr>
        <w:ind w:firstLine="678"/>
        <w:jc w:val="both"/>
        <w:rPr>
          <w:rFonts w:ascii="Times New Roman" w:eastAsia="Calibri" w:hAnsi="Times New Roman" w:cs="Times New Roman"/>
          <w:sz w:val="28"/>
          <w:szCs w:val="28"/>
          <w:u w:color="FF0000"/>
        </w:rPr>
      </w:pPr>
    </w:p>
    <w:p w14:paraId="78C04979" w14:textId="6B2818E0" w:rsidR="00431C88" w:rsidRPr="00431C88" w:rsidRDefault="00431C88" w:rsidP="00431C88">
      <w:pPr>
        <w:jc w:val="both"/>
        <w:rPr>
          <w:rFonts w:ascii="Times New Roman" w:eastAsia="Calibri" w:hAnsi="Times New Roman" w:cs="Times New Roman"/>
          <w:b/>
          <w:bCs/>
          <w:sz w:val="28"/>
          <w:szCs w:val="28"/>
          <w:u w:color="FF0000"/>
        </w:rPr>
      </w:pPr>
      <w:r w:rsidRPr="00431C88">
        <w:rPr>
          <w:rFonts w:ascii="Times New Roman" w:eastAsia="Calibri" w:hAnsi="Times New Roman" w:cs="Times New Roman"/>
          <w:b/>
          <w:bCs/>
          <w:sz w:val="28"/>
          <w:szCs w:val="28"/>
          <w:u w:color="FF0000"/>
        </w:rPr>
        <w:t>Vòng khoa pha quang (OPLL)</w:t>
      </w:r>
    </w:p>
    <w:p w14:paraId="03CFA178" w14:textId="77777777" w:rsidR="00431C88" w:rsidRPr="00431C88" w:rsidRDefault="00431C88" w:rsidP="00431C88">
      <w:pPr>
        <w:ind w:firstLine="678"/>
        <w:jc w:val="both"/>
        <w:rPr>
          <w:rFonts w:ascii="Times New Roman" w:eastAsia="Calibri" w:hAnsi="Times New Roman" w:cs="Times New Roman"/>
          <w:sz w:val="28"/>
          <w:szCs w:val="28"/>
          <w:u w:color="FF0000"/>
        </w:rPr>
      </w:pPr>
      <w:r w:rsidRPr="00431C88">
        <w:rPr>
          <w:rFonts w:ascii="Times New Roman" w:eastAsia="Calibri" w:hAnsi="Times New Roman" w:cs="Times New Roman"/>
          <w:sz w:val="28"/>
          <w:szCs w:val="28"/>
          <w:u w:color="FF0000"/>
        </w:rPr>
        <w:t xml:space="preserve">Nguyên tắc hoạt động của OPLL rất giống với PLL điện tử. Do đó, các phân tích lý thuyết về OPLL có thể sử dụng từ lý thuyết về PLL. </w:t>
      </w:r>
    </w:p>
    <w:p w14:paraId="4F722B78" w14:textId="77777777" w:rsidR="00431C88" w:rsidRPr="00431C88" w:rsidRDefault="00431C88" w:rsidP="00431C88">
      <w:pPr>
        <w:ind w:firstLine="678"/>
        <w:jc w:val="both"/>
        <w:rPr>
          <w:rFonts w:ascii="Times New Roman" w:eastAsia="Calibri" w:hAnsi="Times New Roman" w:cs="Times New Roman"/>
          <w:sz w:val="28"/>
          <w:szCs w:val="28"/>
          <w:u w:color="FF0000"/>
        </w:rPr>
      </w:pPr>
      <w:r w:rsidRPr="00431C88">
        <w:rPr>
          <w:rFonts w:ascii="Times New Roman" w:eastAsia="Calibri" w:hAnsi="Times New Roman" w:cs="Times New Roman"/>
          <w:sz w:val="28"/>
          <w:szCs w:val="28"/>
          <w:u w:color="FF0000"/>
        </w:rPr>
        <w:t>Cấu hình vòng lặp khóa pha quang (OPLL) cơ bản được hiển thị trong Hình 2. Kiến trúc được đề xuất dựa trên ba yếu tố cơ bản: bộ dò pha, bộ lọc vòng lặp và bộ dao động điều khiển điện áp quang (OVCO).</w:t>
      </w:r>
    </w:p>
    <w:p w14:paraId="69FA813E" w14:textId="77777777" w:rsidR="00431C88" w:rsidRPr="00431C88" w:rsidRDefault="00431C88" w:rsidP="00431C88">
      <w:pPr>
        <w:ind w:firstLine="678"/>
        <w:jc w:val="both"/>
        <w:rPr>
          <w:rFonts w:ascii="Times New Roman" w:eastAsia="Calibri" w:hAnsi="Times New Roman" w:cs="Times New Roman"/>
          <w:sz w:val="28"/>
          <w:szCs w:val="28"/>
          <w:u w:color="FF0000"/>
        </w:rPr>
      </w:pPr>
      <w:r w:rsidRPr="00431C88">
        <w:rPr>
          <w:rFonts w:ascii="Times New Roman" w:eastAsia="Calibri" w:hAnsi="Times New Roman" w:cs="Times New Roman"/>
          <w:sz w:val="28"/>
          <w:szCs w:val="28"/>
          <w:u w:color="FF0000"/>
        </w:rPr>
        <w:t>Bộ tách sóng pha kết hợp tín hiệu quang nhận được (RX) và tín hiệu từ bộ dao động nội (LO) để trả về tín hiệu điện tỷ lệ với sai số pha.</w:t>
      </w:r>
    </w:p>
    <w:p w14:paraId="4A3D21E2" w14:textId="77777777" w:rsidR="00431C88" w:rsidRPr="00431C88" w:rsidRDefault="00431C88" w:rsidP="00431C88">
      <w:pPr>
        <w:ind w:firstLine="678"/>
        <w:jc w:val="both"/>
        <w:rPr>
          <w:rFonts w:ascii="Times New Roman" w:eastAsia="Calibri" w:hAnsi="Times New Roman" w:cs="Times New Roman"/>
          <w:sz w:val="28"/>
          <w:szCs w:val="28"/>
          <w:u w:color="FF0000"/>
        </w:rPr>
      </w:pPr>
    </w:p>
    <w:p w14:paraId="2649A655" w14:textId="77777777" w:rsidR="00431C88" w:rsidRPr="00431C88" w:rsidRDefault="00431C88" w:rsidP="00431C88">
      <w:pPr>
        <w:jc w:val="center"/>
        <w:rPr>
          <w:rFonts w:ascii="Times New Roman" w:eastAsia="Calibri" w:hAnsi="Times New Roman" w:cs="Times New Roman"/>
          <w:sz w:val="28"/>
          <w:szCs w:val="28"/>
          <w:highlight w:val="white"/>
          <w:u w:color="FF0000"/>
        </w:rPr>
      </w:pPr>
      <w:r w:rsidRPr="00431C88">
        <w:rPr>
          <w:rFonts w:ascii="Times New Roman" w:eastAsia="Calibri" w:hAnsi="Times New Roman" w:cs="Times New Roman"/>
          <w:noProof/>
          <w:sz w:val="28"/>
          <w:szCs w:val="28"/>
          <w:highlight w:val="white"/>
          <w:u w:color="FF0000"/>
        </w:rPr>
        <w:drawing>
          <wp:inline distT="0" distB="0" distL="0" distR="0" wp14:anchorId="70841F87" wp14:editId="17BA6CA4">
            <wp:extent cx="3391857" cy="1219217"/>
            <wp:effectExtent l="0" t="0" r="0" b="0"/>
            <wp:docPr id="17" name="Hình ảnh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3424314" cy="1230884"/>
                    </a:xfrm>
                    <a:prstGeom prst="rect">
                      <a:avLst/>
                    </a:prstGeom>
                    <a:noFill/>
                    <a:ln>
                      <a:noFill/>
                    </a:ln>
                  </pic:spPr>
                </pic:pic>
              </a:graphicData>
            </a:graphic>
          </wp:inline>
        </w:drawing>
      </w:r>
    </w:p>
    <w:p w14:paraId="727ECC70" w14:textId="77777777" w:rsidR="00431C88" w:rsidRPr="00431C88" w:rsidRDefault="00431C88" w:rsidP="00431C88">
      <w:pPr>
        <w:jc w:val="center"/>
        <w:rPr>
          <w:rFonts w:ascii="Times New Roman" w:eastAsia="Calibri" w:hAnsi="Times New Roman" w:cs="Times New Roman"/>
          <w:sz w:val="28"/>
          <w:szCs w:val="28"/>
          <w:highlight w:val="white"/>
          <w:u w:color="FF0000"/>
        </w:rPr>
      </w:pPr>
      <w:r w:rsidRPr="00431C88">
        <w:rPr>
          <w:rFonts w:ascii="Times New Roman" w:eastAsia="Calibri" w:hAnsi="Times New Roman" w:cs="Times New Roman"/>
          <w:sz w:val="28"/>
          <w:szCs w:val="28"/>
          <w:highlight w:val="white"/>
          <w:u w:color="FF0000"/>
        </w:rPr>
        <w:t xml:space="preserve">Hình 2. </w:t>
      </w:r>
      <w:r w:rsidRPr="00431C88">
        <w:rPr>
          <w:rFonts w:ascii="Times New Roman" w:eastAsia="Calibri" w:hAnsi="Times New Roman" w:cs="Times New Roman"/>
          <w:sz w:val="28"/>
          <w:szCs w:val="28"/>
          <w:u w:color="FF0000"/>
        </w:rPr>
        <w:t>Sơ đồ khối của một vòng khóa pha quang.</w:t>
      </w:r>
    </w:p>
    <w:p w14:paraId="0575E26C" w14:textId="77777777" w:rsidR="00431C88" w:rsidRPr="00431C88" w:rsidRDefault="00431C88" w:rsidP="00431C88">
      <w:pPr>
        <w:ind w:firstLine="678"/>
        <w:jc w:val="both"/>
        <w:rPr>
          <w:rFonts w:ascii="Times New Roman" w:eastAsia="Calibri" w:hAnsi="Times New Roman" w:cs="Times New Roman"/>
          <w:sz w:val="28"/>
          <w:szCs w:val="28"/>
          <w:highlight w:val="white"/>
          <w:u w:color="FF0000"/>
        </w:rPr>
      </w:pPr>
      <w:r w:rsidRPr="00431C88">
        <w:rPr>
          <w:rFonts w:ascii="Times New Roman" w:eastAsia="Calibri" w:hAnsi="Times New Roman" w:cs="Times New Roman"/>
          <w:sz w:val="28"/>
          <w:szCs w:val="28"/>
          <w:u w:color="FF0000"/>
        </w:rPr>
        <w:lastRenderedPageBreak/>
        <w:t>Hiện nay, có rất nhiều bộ tách pha đã được đưa ra và xác định kiến ​​trúc OPLL. Lưu ý rằng Hình 2 cũng đại diện cho sơ đồ khối cấu hình cơ bản của máy thu homodyne. Trong trường hợp này, đầu ra của bộ tách pha tỷ lệ với lỗi pha và các tín hiệu dữ liệu được phát hiện. Phân loại OPLL đầu tiên có thể được thực hiện để tách các OPLL tuyến tính và phi tuyến tính. OPLL tuyến tính hữu ích cho giải điều chế PSK, bên trong bộ tách pha, tín hiệu RX và LO được kết hợp bởi một bộ ghép định hướng 3 dB và tín hiệu quang được chuyển đổi trong miền điện bằng một điốt quang (ở vòng nhánh đơn) hoặc hai điốt quang cân bằng (ở vòng cân bằng). Bằng cách này, hoạt động của bộ dò pha được thực hiện. Để sử dụng OPLL tuyến tính như máy thu homodyne PSK, các hoạt động khóa pha thích hợp phải được đảm bảo. Vì lý do này, tín hiệu được truyền có chứa dữ liệu PSK phải bao gồm cả sóng mang dư, do đó LO khóa vuông góc với nó và kết quả là cùng pha với tín hiệu dữ liệu [4]. Thực tế có thể đạt được sóng mang dư bằng cách điều chế pha không hoàn toàn (tức là sử dụng độ lệch pha thấp hơn 180</w:t>
      </w:r>
      <w:r w:rsidRPr="00431C88">
        <w:rPr>
          <w:rFonts w:ascii="Times New Roman" w:eastAsia="Calibri" w:hAnsi="Times New Roman" w:cs="Times New Roman"/>
          <w:sz w:val="28"/>
          <w:szCs w:val="28"/>
          <w:u w:color="FF0000"/>
          <w:vertAlign w:val="superscript"/>
        </w:rPr>
        <w:t>0</w:t>
      </w:r>
      <w:r w:rsidRPr="00431C88">
        <w:rPr>
          <w:rFonts w:ascii="Times New Roman" w:eastAsia="Calibri" w:hAnsi="Times New Roman" w:cs="Times New Roman"/>
          <w:sz w:val="28"/>
          <w:szCs w:val="28"/>
          <w:u w:color="FF0000"/>
        </w:rPr>
        <w:t>). OPLL tuyến tính đơn giản nhất là OPLL nhánh đơn [5] và các thí nghiệm homodyne ban đầu đã được tiến hành thực hiện cấu hình này [6, 7]. OPLL tuyến tính tốt nhất là OPLL cân bằng, ban đầu được đề xuất trong [8], và sau đó được sử dụng trong nhiều thí nghiệm phát hiện homodyne [9-12]. Nó bao gồm hai điốt quang được kết nối với nhau, sự khác biệt tín hiệu giữa các dòng quang của chúng, thúc đẩy bộ khuếch đại cản trở (TIA: transimpedance amplifier). Giải pháp này có một số ưu điểm như sau: nó sử dụng tín hiệu nguồn quang từ cả hai cổng đầu ra của bộ ghép nối và nó có xu hướng loại bỏ các dòng DC liên quan đến nguồn tín hiệu RX và LO. Cách tiếp cận này cho phép có một bộ thu quang kết hợp ít nhạy cảm hơn với các dao động công suất quang của bộ dao động nội.</w:t>
      </w:r>
    </w:p>
    <w:p w14:paraId="167BF4EC" w14:textId="77777777" w:rsidR="00431C88" w:rsidRPr="00431C88" w:rsidRDefault="00431C88" w:rsidP="00431C88">
      <w:pPr>
        <w:ind w:firstLine="678"/>
        <w:jc w:val="both"/>
        <w:rPr>
          <w:rFonts w:ascii="Times New Roman" w:eastAsia="Calibri" w:hAnsi="Times New Roman" w:cs="Times New Roman"/>
          <w:sz w:val="28"/>
          <w:szCs w:val="28"/>
          <w:highlight w:val="white"/>
          <w:u w:color="FF0000"/>
        </w:rPr>
      </w:pPr>
    </w:p>
    <w:p w14:paraId="2C6FB13E" w14:textId="77777777" w:rsidR="00431C88" w:rsidRPr="00431C88" w:rsidRDefault="00431C88" w:rsidP="00431C88">
      <w:pPr>
        <w:ind w:firstLine="678"/>
        <w:jc w:val="both"/>
        <w:rPr>
          <w:rFonts w:ascii="Times New Roman" w:eastAsia="Calibri" w:hAnsi="Times New Roman" w:cs="Times New Roman"/>
          <w:sz w:val="28"/>
          <w:szCs w:val="28"/>
          <w:u w:color="FF0000"/>
        </w:rPr>
      </w:pPr>
      <w:r w:rsidRPr="00431C88">
        <w:rPr>
          <w:rFonts w:ascii="Times New Roman" w:eastAsia="Calibri" w:hAnsi="Times New Roman" w:cs="Times New Roman"/>
          <w:sz w:val="28"/>
          <w:szCs w:val="28"/>
          <w:u w:color="FF0000"/>
        </w:rPr>
        <w:t>Trong một vòng lặp phi tuyến tính, sóng mang dư không sử dụng, do đó, công suất quang tổng thể của tín hiệu RX rất hữu ích cho các hoạt động giải điều chế kết hợp. Đối với bộ dò pha OPLL tuyến tính, tín hiệu RX và LO được kết hợp bằng bộ ghép 90</w:t>
      </w:r>
      <w:r w:rsidRPr="00431C88">
        <w:rPr>
          <w:rFonts w:ascii="Times New Roman" w:eastAsia="Calibri" w:hAnsi="Times New Roman" w:cs="Times New Roman"/>
          <w:sz w:val="28"/>
          <w:szCs w:val="28"/>
          <w:u w:color="FF0000"/>
          <w:vertAlign w:val="superscript"/>
        </w:rPr>
        <w:t>0</w:t>
      </w:r>
      <w:r w:rsidRPr="00431C88">
        <w:rPr>
          <w:rFonts w:ascii="Times New Roman" w:eastAsia="Calibri" w:hAnsi="Times New Roman" w:cs="Times New Roman"/>
          <w:sz w:val="28"/>
          <w:szCs w:val="28"/>
          <w:u w:color="FF0000"/>
        </w:rPr>
        <w:t xml:space="preserve"> thay vì bộ ghép 3 dB. Vì vậy, bộ lai ghép trả về kết hợp cùng pha trên một cổng đầu ra và kết hợp cầu phương trên cổng đầu ra khác [13, 14]. Tín hiệu đầu ra kết hợp cùng pha được chuyển đổi thành tín hiệu dữ liệu điện bởi một bộ tách sóng quang hoặc một vài bộ tách sóng quang cân bằng; một tín hiệu như vậy tỷ lệ thuận với dữ liệu được truyền đi. Tín hiệu đầu ra kết hợp cầu phương được chuyển đổi thành tín hiệu khóa pha điện bằng bộ tách sóng quang hoặc một vài bộ tách sóng quang cân bằng, và phải được xử lý phi tuyến tính để được sử dụng cho các hoạt động khóa pha. Hai loại thủ tục xử lý thường được sử dụng như sau:</w:t>
      </w:r>
    </w:p>
    <w:p w14:paraId="53EF5124" w14:textId="77777777" w:rsidR="00431C88" w:rsidRPr="00431C88" w:rsidRDefault="00431C88" w:rsidP="00431C88">
      <w:pPr>
        <w:pStyle w:val="ListParagraph"/>
        <w:numPr>
          <w:ilvl w:val="0"/>
          <w:numId w:val="23"/>
        </w:numPr>
        <w:spacing w:line="240" w:lineRule="auto"/>
        <w:jc w:val="both"/>
        <w:rPr>
          <w:sz w:val="28"/>
          <w:szCs w:val="28"/>
          <w:u w:color="FF0000"/>
        </w:rPr>
      </w:pPr>
      <w:r w:rsidRPr="00431C88">
        <w:rPr>
          <w:sz w:val="28"/>
          <w:szCs w:val="28"/>
          <w:u w:color="FF0000"/>
        </w:rPr>
        <w:t>Tín hiệu khóa pha được nhân với tín hiệu dữ liệu; phương pháp này được sử dụng trong kiến trúc vòng lặp Costas [13, 15-17].</w:t>
      </w:r>
    </w:p>
    <w:p w14:paraId="1F08C612" w14:textId="77777777" w:rsidR="00431C88" w:rsidRPr="00431C88" w:rsidRDefault="00431C88" w:rsidP="00431C88">
      <w:pPr>
        <w:pStyle w:val="ListParagraph"/>
        <w:numPr>
          <w:ilvl w:val="0"/>
          <w:numId w:val="23"/>
        </w:numPr>
        <w:spacing w:line="240" w:lineRule="auto"/>
        <w:jc w:val="both"/>
        <w:rPr>
          <w:sz w:val="28"/>
          <w:szCs w:val="28"/>
          <w:u w:color="FF0000"/>
        </w:rPr>
      </w:pPr>
      <w:r w:rsidRPr="00431C88">
        <w:rPr>
          <w:sz w:val="28"/>
          <w:szCs w:val="28"/>
          <w:u w:color="FF0000"/>
        </w:rPr>
        <w:t>Tín hiệu khóa pha được nhân với dữ liệu được khôi phục; cách tiếp cận này được sử dụng trong kiến trúc vòng lặp hướng quyết định [14, 18].</w:t>
      </w:r>
    </w:p>
    <w:p w14:paraId="2EA35AE9" w14:textId="77777777" w:rsidR="00431C88" w:rsidRPr="00431C88" w:rsidRDefault="00431C88" w:rsidP="00431C88">
      <w:pPr>
        <w:pStyle w:val="ListParagraph"/>
        <w:spacing w:line="240" w:lineRule="auto"/>
        <w:ind w:left="1398"/>
        <w:jc w:val="both"/>
        <w:rPr>
          <w:sz w:val="28"/>
          <w:szCs w:val="28"/>
          <w:highlight w:val="white"/>
          <w:u w:color="FF0000"/>
        </w:rPr>
      </w:pPr>
      <w:r w:rsidRPr="00431C88">
        <w:rPr>
          <w:sz w:val="28"/>
          <w:szCs w:val="28"/>
          <w:u w:color="FF0000"/>
        </w:rPr>
        <w:lastRenderedPageBreak/>
        <w:t>Hơn nữa, máy dò pha phi tuyến tính có thể được sử dụng trong việc thực hiện cầu phương máy thu kết hợp khóa lệch pha (QPSK) [19, 20].</w:t>
      </w:r>
    </w:p>
    <w:p w14:paraId="4BE3633A" w14:textId="77777777" w:rsidR="00431C88" w:rsidRPr="00431C88" w:rsidRDefault="00431C88" w:rsidP="00431C88">
      <w:pPr>
        <w:ind w:firstLine="678"/>
        <w:jc w:val="both"/>
        <w:rPr>
          <w:rFonts w:ascii="Times New Roman" w:eastAsia="Calibri" w:hAnsi="Times New Roman" w:cs="Times New Roman"/>
          <w:sz w:val="28"/>
          <w:szCs w:val="28"/>
          <w:highlight w:val="white"/>
          <w:u w:color="FF0000"/>
        </w:rPr>
      </w:pPr>
      <w:r w:rsidRPr="00431C88">
        <w:rPr>
          <w:rFonts w:ascii="Times New Roman" w:eastAsia="Calibri" w:hAnsi="Times New Roman" w:cs="Times New Roman"/>
          <w:sz w:val="28"/>
          <w:szCs w:val="28"/>
          <w:u w:color="FF0000"/>
        </w:rPr>
        <w:t>Bộ lọc lặp là phần tử phải được định cấu hình chính xác để có vòng lặp hoạt động đúng.</w:t>
      </w:r>
    </w:p>
    <w:p w14:paraId="6D6285F4" w14:textId="77777777" w:rsidR="00431C88" w:rsidRPr="00431C88" w:rsidRDefault="00431C88" w:rsidP="00431C88">
      <w:pPr>
        <w:ind w:firstLine="678"/>
        <w:jc w:val="both"/>
        <w:rPr>
          <w:rFonts w:ascii="Times New Roman" w:eastAsia="Calibri" w:hAnsi="Times New Roman" w:cs="Times New Roman"/>
          <w:sz w:val="28"/>
          <w:szCs w:val="28"/>
          <w:u w:color="FF0000"/>
        </w:rPr>
      </w:pPr>
      <w:r w:rsidRPr="00431C88">
        <w:rPr>
          <w:rFonts w:ascii="Times New Roman" w:eastAsia="Calibri" w:hAnsi="Times New Roman" w:cs="Times New Roman"/>
          <w:sz w:val="28"/>
          <w:szCs w:val="28"/>
          <w:u w:color="FF0000"/>
        </w:rPr>
        <w:t>Thành phần cuối cùng trong OPLL cần xem xét là bộ dao động điều khiển bằng điện áp quang (OVCO). Nó sẽ tạo ra tín hiệu sóng liên tục quang học (CW) có tần số được điều khiển bởi điện áp đầu vào. Nhiều LO đã được thực hiện cho tới nay, và có thể tóm tắt tổng thể về các kỹ thuật được sử dụng như sau:</w:t>
      </w:r>
    </w:p>
    <w:p w14:paraId="77B9D254" w14:textId="77777777" w:rsidR="00431C88" w:rsidRPr="00431C88" w:rsidRDefault="00431C88" w:rsidP="00431C88">
      <w:pPr>
        <w:pStyle w:val="ListParagraph"/>
        <w:numPr>
          <w:ilvl w:val="0"/>
          <w:numId w:val="24"/>
        </w:numPr>
        <w:spacing w:line="240" w:lineRule="auto"/>
        <w:jc w:val="both"/>
        <w:rPr>
          <w:sz w:val="28"/>
          <w:szCs w:val="28"/>
          <w:u w:color="FF0000"/>
        </w:rPr>
      </w:pPr>
      <w:r w:rsidRPr="00431C88">
        <w:rPr>
          <w:sz w:val="28"/>
          <w:szCs w:val="28"/>
          <w:u w:color="FF0000"/>
        </w:rPr>
        <w:t>Ban đầu, khi OPLL [21] được sử dụng, một laser khoang ngoài HeNe, trong đó một trong những gương được gắn trên đầu dò cơ áp điện, dùng cho khả năng điều chỉnh khoang pha. Do đáp ứng thời gian của bộ chuyển đổi áp điện hạn chế, OPLL sử dụng OVCO này đã thể hiện một số vấn đề để khóa tần số tín hiệu RX.</w:t>
      </w:r>
    </w:p>
    <w:p w14:paraId="2EC6E7EA" w14:textId="77777777" w:rsidR="00431C88" w:rsidRPr="00431C88" w:rsidRDefault="00431C88" w:rsidP="00431C88">
      <w:pPr>
        <w:pStyle w:val="ListParagraph"/>
        <w:numPr>
          <w:ilvl w:val="0"/>
          <w:numId w:val="24"/>
        </w:numPr>
        <w:spacing w:line="240" w:lineRule="auto"/>
        <w:jc w:val="both"/>
        <w:rPr>
          <w:sz w:val="28"/>
          <w:szCs w:val="28"/>
          <w:u w:color="FF0000"/>
        </w:rPr>
      </w:pPr>
      <w:r w:rsidRPr="00431C88">
        <w:rPr>
          <w:sz w:val="28"/>
          <w:szCs w:val="28"/>
          <w:u w:color="FF0000"/>
        </w:rPr>
        <w:t>Laser CO2 hoạt động như LO trong [5, 6, 22] trong đó điều chỉnh tần số chậm thu được bằng cách gắn một trong các gương cộng hưởng lên một phần tử áp điện. Cũng trong trường hợp này, điều khiển đầu tiên như vậy quá chậm để theo dõi sự thay đổi tần số nhanh và một cơ chế điều khiển tần số bổ sung dựa trên bộ điều biến quang acousto đã được thực hiện.</w:t>
      </w:r>
    </w:p>
    <w:p w14:paraId="1FBBB82D" w14:textId="77777777" w:rsidR="00431C88" w:rsidRPr="00431C88" w:rsidRDefault="00431C88" w:rsidP="00431C88">
      <w:pPr>
        <w:pStyle w:val="ListParagraph"/>
        <w:numPr>
          <w:ilvl w:val="0"/>
          <w:numId w:val="24"/>
        </w:numPr>
        <w:spacing w:line="240" w:lineRule="auto"/>
        <w:jc w:val="both"/>
        <w:rPr>
          <w:sz w:val="28"/>
          <w:szCs w:val="28"/>
          <w:u w:color="FF0000"/>
        </w:rPr>
      </w:pPr>
      <w:r w:rsidRPr="00431C88">
        <w:rPr>
          <w:sz w:val="28"/>
          <w:szCs w:val="28"/>
          <w:u w:color="FF0000"/>
        </w:rPr>
        <w:t>Một laser bán dẫn khoang ngoài (ECL) được sử dụng làm LO trong [10]; một bộ điều biến pha LiNbO3 được đặt bên trong khoang để thu được điều chế tần số. Phát hiện homodyne đầu tiên bằng cách sử dụng ECL đã được báo cáo trong [23] trong đó điều chế tần số thu được bằng cách điều khiển trực tiếp chip hai điện cực, tương ứng với cực dương và cực âm của laser ECL.</w:t>
      </w:r>
    </w:p>
    <w:p w14:paraId="7F956AB7" w14:textId="77777777" w:rsidR="00431C88" w:rsidRPr="00431C88" w:rsidRDefault="00431C88" w:rsidP="00431C88">
      <w:pPr>
        <w:pStyle w:val="ListParagraph"/>
        <w:numPr>
          <w:ilvl w:val="0"/>
          <w:numId w:val="24"/>
        </w:numPr>
        <w:spacing w:line="240" w:lineRule="auto"/>
        <w:jc w:val="both"/>
        <w:rPr>
          <w:sz w:val="28"/>
          <w:szCs w:val="28"/>
          <w:u w:color="FF0000"/>
        </w:rPr>
      </w:pPr>
      <w:r w:rsidRPr="00431C88">
        <w:rPr>
          <w:sz w:val="28"/>
          <w:szCs w:val="28"/>
          <w:u w:color="FF0000"/>
        </w:rPr>
        <w:t>Việc sử dụng bộ điều biến quang học được đề xuất lại trong [24] như một bộ điều chế bên ngoài được điều khiển bởi VCO điện để điều chỉnh tần số của laser khí CW HeNe. Chính nhược điểm của điều chế đơn dải quang acousto là thời gian chết theo thứ tự 1 μs.</w:t>
      </w:r>
    </w:p>
    <w:p w14:paraId="222BDC8D" w14:textId="77777777" w:rsidR="00431C88" w:rsidRPr="00431C88" w:rsidRDefault="00431C88" w:rsidP="00431C88">
      <w:pPr>
        <w:pStyle w:val="ListParagraph"/>
        <w:numPr>
          <w:ilvl w:val="0"/>
          <w:numId w:val="24"/>
        </w:numPr>
        <w:spacing w:line="240" w:lineRule="auto"/>
        <w:jc w:val="both"/>
        <w:rPr>
          <w:sz w:val="28"/>
          <w:szCs w:val="28"/>
          <w:u w:color="FF0000"/>
        </w:rPr>
      </w:pPr>
      <w:r w:rsidRPr="00431C88">
        <w:rPr>
          <w:sz w:val="28"/>
          <w:szCs w:val="28"/>
          <w:u w:color="FF0000"/>
        </w:rPr>
        <w:t>Laser Nd: YAG được bơm đi-ốt được sử dụng làm LO trong [11, 25]; Việc điều chỉnh tần số được thực hiện bằng cách lắp một tấm mỏng bằng vật liệu áp điện lên bộ cộng hưởng. Việc điều chỉnh chậm như vậy là đủ nhanh để khóa pha nhờ độ ổn định tuyệt vời và độ rộng đường truyền hẹp của laser Nd: YAG được sử dụng.</w:t>
      </w:r>
    </w:p>
    <w:p w14:paraId="07B8E09F" w14:textId="77777777" w:rsidR="00431C88" w:rsidRPr="00431C88" w:rsidRDefault="00431C88" w:rsidP="00431C88">
      <w:pPr>
        <w:pStyle w:val="ListParagraph"/>
        <w:numPr>
          <w:ilvl w:val="0"/>
          <w:numId w:val="24"/>
        </w:numPr>
        <w:spacing w:line="240" w:lineRule="auto"/>
        <w:jc w:val="both"/>
        <w:rPr>
          <w:sz w:val="28"/>
          <w:szCs w:val="28"/>
          <w:u w:color="FF0000"/>
        </w:rPr>
      </w:pPr>
      <w:r w:rsidRPr="00431C88">
        <w:rPr>
          <w:sz w:val="28"/>
          <w:szCs w:val="28"/>
          <w:u w:color="FF0000"/>
        </w:rPr>
        <w:t>Các laser DFB đa điện cực đã được kiểm tra trong [26]; đối với DFB đơn điện cực, laser DFB đa điện cực đáp ứng điều biến tần số với độ quay pha giảm. Độ quay pha được chứng minh là giới hạn ở 36</w:t>
      </w:r>
      <w:r w:rsidRPr="00431C88">
        <w:rPr>
          <w:sz w:val="28"/>
          <w:szCs w:val="28"/>
          <w:u w:color="FF0000"/>
          <w:vertAlign w:val="superscript"/>
        </w:rPr>
        <w:t>0</w:t>
      </w:r>
      <w:r w:rsidRPr="00431C88">
        <w:rPr>
          <w:sz w:val="28"/>
          <w:szCs w:val="28"/>
          <w:u w:color="FF0000"/>
        </w:rPr>
        <w:t>, đây là một giá trị đủ nhỏ cho độ ổn định của OPLL.</w:t>
      </w:r>
    </w:p>
    <w:p w14:paraId="5A8DED9B" w14:textId="745437C5" w:rsidR="00431C88" w:rsidRDefault="00431C88" w:rsidP="00431C88">
      <w:pPr>
        <w:pStyle w:val="ListParagraph"/>
        <w:numPr>
          <w:ilvl w:val="0"/>
          <w:numId w:val="24"/>
        </w:numPr>
        <w:spacing w:line="240" w:lineRule="auto"/>
        <w:jc w:val="both"/>
        <w:rPr>
          <w:sz w:val="28"/>
          <w:szCs w:val="28"/>
          <w:u w:color="FF0000"/>
        </w:rPr>
      </w:pPr>
      <w:r w:rsidRPr="00431C88">
        <w:rPr>
          <w:sz w:val="28"/>
          <w:szCs w:val="28"/>
          <w:u w:color="FF0000"/>
        </w:rPr>
        <w:t>Việc sử dụng laser bán dẫn với điều chế sóng mang phụ cho các hoạt động khóa, đã được đề xuất từ ​​các tác giả của bài báo này trong [27]. Giải thích chi tiết được trình bày trong các phần sau.</w:t>
      </w:r>
    </w:p>
    <w:p w14:paraId="5DEC7202" w14:textId="77777777" w:rsidR="00431C88" w:rsidRPr="00431C88" w:rsidRDefault="00431C88" w:rsidP="00431C88">
      <w:pPr>
        <w:pStyle w:val="ListParagraph"/>
        <w:spacing w:line="240" w:lineRule="auto"/>
        <w:ind w:left="1398"/>
        <w:jc w:val="both"/>
        <w:rPr>
          <w:sz w:val="28"/>
          <w:szCs w:val="28"/>
          <w:u w:color="FF0000"/>
        </w:rPr>
      </w:pPr>
    </w:p>
    <w:p w14:paraId="07DB4D7A" w14:textId="52DEA7CB" w:rsidR="00431C88" w:rsidRPr="00431C88" w:rsidRDefault="00431C88" w:rsidP="00431C88">
      <w:pPr>
        <w:pStyle w:val="ListParagraph"/>
        <w:spacing w:line="360" w:lineRule="auto"/>
        <w:jc w:val="right"/>
        <w:rPr>
          <w:b/>
          <w:bCs/>
          <w:iCs/>
          <w:sz w:val="24"/>
          <w:szCs w:val="24"/>
          <w:lang w:val="vi-VN"/>
        </w:rPr>
      </w:pPr>
      <w:r w:rsidRPr="00431C88">
        <w:rPr>
          <w:b/>
          <w:bCs/>
          <w:iCs/>
          <w:sz w:val="24"/>
          <w:szCs w:val="24"/>
          <w:lang w:val="vi-VN"/>
        </w:rPr>
        <w:lastRenderedPageBreak/>
        <w:t>HÀ DUYÊN TRUNG</w:t>
      </w:r>
    </w:p>
    <w:p w14:paraId="03380908" w14:textId="77777777" w:rsidR="00431C88" w:rsidRPr="00431C88" w:rsidRDefault="00431C88" w:rsidP="00431C88">
      <w:pPr>
        <w:spacing w:line="360" w:lineRule="auto"/>
        <w:jc w:val="both"/>
        <w:rPr>
          <w:rFonts w:ascii="Times New Roman" w:hAnsi="Times New Roman" w:cs="Times New Roman"/>
          <w:b/>
          <w:bCs/>
          <w:iCs/>
          <w:lang w:val="vi-VN"/>
        </w:rPr>
      </w:pPr>
      <w:r w:rsidRPr="00431C88">
        <w:rPr>
          <w:rFonts w:ascii="Times New Roman" w:hAnsi="Times New Roman" w:cs="Times New Roman"/>
          <w:b/>
          <w:bCs/>
          <w:iCs/>
          <w:lang w:val="vi-VN"/>
        </w:rPr>
        <w:t>Tài liệu tham khảo</w:t>
      </w:r>
    </w:p>
    <w:p w14:paraId="17BF24DE" w14:textId="3B62A8B7" w:rsidR="00431C88" w:rsidRPr="00431C88" w:rsidRDefault="00431C88" w:rsidP="00431C88">
      <w:pPr>
        <w:pStyle w:val="ListParagraph"/>
        <w:spacing w:after="0" w:line="240" w:lineRule="auto"/>
        <w:ind w:left="0"/>
        <w:jc w:val="both"/>
        <w:rPr>
          <w:sz w:val="24"/>
          <w:szCs w:val="24"/>
        </w:rPr>
      </w:pPr>
      <w:r w:rsidRPr="00431C88">
        <w:rPr>
          <w:sz w:val="24"/>
          <w:szCs w:val="24"/>
        </w:rPr>
        <w:t>[1] P. Cprrec, O. Girard, and I. F. Faria, Jr., On the Thermal Contribution to the FM Response of DFB Lasers: Theory and Experiment, IEEE, J. Quantum Electronics, Vol. 30, 2485 (1994).</w:t>
      </w:r>
    </w:p>
    <w:p w14:paraId="1AF60B88" w14:textId="12FB087C" w:rsidR="00431C88" w:rsidRPr="00431C88" w:rsidRDefault="00431C88" w:rsidP="00431C88">
      <w:pPr>
        <w:pStyle w:val="ListParagraph"/>
        <w:spacing w:after="0" w:line="240" w:lineRule="auto"/>
        <w:ind w:left="0"/>
        <w:jc w:val="both"/>
        <w:rPr>
          <w:sz w:val="24"/>
          <w:szCs w:val="24"/>
          <w:highlight w:val="white"/>
          <w:u w:color="FF0000"/>
        </w:rPr>
      </w:pPr>
      <w:r w:rsidRPr="00431C88">
        <w:rPr>
          <w:sz w:val="24"/>
          <w:szCs w:val="24"/>
        </w:rPr>
        <w:t>[2] T. Udem, A. Huber, B. Gross, J. Reichert, M. Prevedelli, M. Weitz, and T. W. Hänsch, Phase-Coherent Measurement of the Hydrogen 1S-2S Transiton Frequency with and Optical Frequency Interval Divider Chain. Phys. Rev. Lett, 79, 2646 (1997).</w:t>
      </w:r>
    </w:p>
    <w:p w14:paraId="6C251155" w14:textId="664DA64C" w:rsidR="00431C88" w:rsidRPr="00431C88" w:rsidRDefault="00431C88" w:rsidP="00431C88">
      <w:pPr>
        <w:pStyle w:val="Default"/>
        <w:jc w:val="both"/>
        <w:rPr>
          <w:color w:val="auto"/>
        </w:rPr>
      </w:pPr>
      <w:r w:rsidRPr="00431C88">
        <w:rPr>
          <w:color w:val="auto"/>
        </w:rPr>
        <w:t xml:space="preserve">[3] G. Santarelli, A. Clairon, S. N. Lea, and G. M.Tino, Phase-locking of two self-seeded tapered amplifier lasers, Opt. Commun. 104, 339 (1994) </w:t>
      </w:r>
    </w:p>
    <w:p w14:paraId="6516DB2B" w14:textId="156C9EF4" w:rsidR="00431C88" w:rsidRPr="00431C88" w:rsidRDefault="00431C88" w:rsidP="00431C88">
      <w:pPr>
        <w:pStyle w:val="ListParagraph"/>
        <w:autoSpaceDE w:val="0"/>
        <w:autoSpaceDN w:val="0"/>
        <w:adjustRightInd w:val="0"/>
        <w:spacing w:after="0" w:line="240" w:lineRule="auto"/>
        <w:ind w:left="0"/>
        <w:jc w:val="both"/>
        <w:rPr>
          <w:sz w:val="24"/>
          <w:szCs w:val="24"/>
        </w:rPr>
      </w:pPr>
      <w:r w:rsidRPr="00431C88">
        <w:rPr>
          <w:sz w:val="24"/>
          <w:szCs w:val="24"/>
        </w:rPr>
        <w:t xml:space="preserve">[4] L. G. Kazovsky, "Balanced phase-locked loops for optical homodyne receivers: performance analysis, design considerations, and laser linewidth requirements," J. Lightwave Technol. </w:t>
      </w:r>
      <w:r w:rsidRPr="00431C88">
        <w:rPr>
          <w:b/>
          <w:bCs/>
          <w:sz w:val="24"/>
          <w:szCs w:val="24"/>
        </w:rPr>
        <w:t>4</w:t>
      </w:r>
      <w:r w:rsidRPr="00431C88">
        <w:rPr>
          <w:sz w:val="24"/>
          <w:szCs w:val="24"/>
        </w:rPr>
        <w:t>, 182-195 (1986).</w:t>
      </w:r>
    </w:p>
    <w:p w14:paraId="38E2F30A" w14:textId="437DDF61" w:rsidR="00431C88" w:rsidRPr="00431C88" w:rsidRDefault="00431C88" w:rsidP="00431C88">
      <w:pPr>
        <w:pStyle w:val="ListParagraph"/>
        <w:autoSpaceDE w:val="0"/>
        <w:autoSpaceDN w:val="0"/>
        <w:adjustRightInd w:val="0"/>
        <w:spacing w:after="0" w:line="240" w:lineRule="auto"/>
        <w:ind w:left="0"/>
        <w:jc w:val="both"/>
        <w:rPr>
          <w:sz w:val="24"/>
          <w:szCs w:val="24"/>
        </w:rPr>
      </w:pPr>
      <w:r w:rsidRPr="00431C88">
        <w:rPr>
          <w:sz w:val="24"/>
          <w:szCs w:val="24"/>
        </w:rPr>
        <w:t xml:space="preserve">[5] E. Bonek, W. R. Leeb, A. L. Scholtz, and H. K. Phillipp, "Optical PLLs see the light," Microwaves &amp; RF </w:t>
      </w:r>
      <w:r w:rsidRPr="00431C88">
        <w:rPr>
          <w:b/>
          <w:bCs/>
          <w:sz w:val="24"/>
          <w:szCs w:val="24"/>
        </w:rPr>
        <w:t>22</w:t>
      </w:r>
      <w:r w:rsidRPr="00431C88">
        <w:rPr>
          <w:sz w:val="24"/>
          <w:szCs w:val="24"/>
        </w:rPr>
        <w:t>, 65-70 (1983).</w:t>
      </w:r>
    </w:p>
    <w:p w14:paraId="7592881E" w14:textId="1E13AEE2" w:rsidR="00431C88" w:rsidRPr="00431C88" w:rsidRDefault="00431C88" w:rsidP="00431C88">
      <w:pPr>
        <w:pStyle w:val="ListParagraph"/>
        <w:autoSpaceDE w:val="0"/>
        <w:autoSpaceDN w:val="0"/>
        <w:adjustRightInd w:val="0"/>
        <w:spacing w:after="0" w:line="240" w:lineRule="auto"/>
        <w:ind w:left="0"/>
        <w:jc w:val="both"/>
        <w:rPr>
          <w:sz w:val="24"/>
          <w:szCs w:val="24"/>
        </w:rPr>
      </w:pPr>
      <w:r w:rsidRPr="00431C88">
        <w:rPr>
          <w:sz w:val="24"/>
          <w:szCs w:val="24"/>
        </w:rPr>
        <w:t xml:space="preserve">[6] A. L. Scholtz, W. R. Leeb, H. K. Philipp, and E. Bonek, "Infra-red homodyne receiver with acoustooptically controlled local oscillator," Electron. Lett. </w:t>
      </w:r>
      <w:r w:rsidRPr="00431C88">
        <w:rPr>
          <w:b/>
          <w:bCs/>
          <w:sz w:val="24"/>
          <w:szCs w:val="24"/>
        </w:rPr>
        <w:t>19</w:t>
      </w:r>
      <w:r w:rsidRPr="00431C88">
        <w:rPr>
          <w:sz w:val="24"/>
          <w:szCs w:val="24"/>
        </w:rPr>
        <w:t>, 234-235 (1983).</w:t>
      </w:r>
    </w:p>
    <w:p w14:paraId="117CDDAA" w14:textId="78A0759D" w:rsidR="00431C88" w:rsidRPr="00431C88" w:rsidRDefault="00431C88" w:rsidP="00431C88">
      <w:pPr>
        <w:pStyle w:val="ListParagraph"/>
        <w:autoSpaceDE w:val="0"/>
        <w:autoSpaceDN w:val="0"/>
        <w:adjustRightInd w:val="0"/>
        <w:spacing w:after="0" w:line="240" w:lineRule="auto"/>
        <w:ind w:left="0"/>
        <w:jc w:val="both"/>
        <w:rPr>
          <w:sz w:val="24"/>
          <w:szCs w:val="24"/>
        </w:rPr>
      </w:pPr>
      <w:r w:rsidRPr="00431C88">
        <w:rPr>
          <w:sz w:val="24"/>
          <w:szCs w:val="24"/>
        </w:rPr>
        <w:t xml:space="preserve">[7] D. J. Malyon, T. G. Hodgkinson, D. W. Smith, R. C. Booth, and B. E. Daymond-John, "PSK homodyne receiver sensitivity measurements at 1.5 μm," Electron. Lett. </w:t>
      </w:r>
      <w:r w:rsidRPr="00431C88">
        <w:rPr>
          <w:b/>
          <w:bCs/>
          <w:sz w:val="24"/>
          <w:szCs w:val="24"/>
        </w:rPr>
        <w:t>19</w:t>
      </w:r>
      <w:r w:rsidRPr="00431C88">
        <w:rPr>
          <w:sz w:val="24"/>
          <w:szCs w:val="24"/>
        </w:rPr>
        <w:t>, 144-146 (1983).</w:t>
      </w:r>
    </w:p>
    <w:p w14:paraId="7E50727C" w14:textId="12BB5608" w:rsidR="00431C88" w:rsidRPr="00431C88" w:rsidRDefault="00431C88" w:rsidP="00431C88">
      <w:pPr>
        <w:pStyle w:val="ListParagraph"/>
        <w:autoSpaceDE w:val="0"/>
        <w:autoSpaceDN w:val="0"/>
        <w:adjustRightInd w:val="0"/>
        <w:spacing w:after="0" w:line="240" w:lineRule="auto"/>
        <w:ind w:left="0"/>
        <w:jc w:val="both"/>
        <w:rPr>
          <w:sz w:val="24"/>
          <w:szCs w:val="24"/>
        </w:rPr>
      </w:pPr>
      <w:r w:rsidRPr="00431C88">
        <w:rPr>
          <w:sz w:val="24"/>
          <w:szCs w:val="24"/>
        </w:rPr>
        <w:t xml:space="preserve">[8] G. L. Abbas, V. W. S. Chan, and T. K. Lee, "Local oscillator excess noise suppression for homodyne and heterodyne detection," Opt. Lett. </w:t>
      </w:r>
      <w:r w:rsidRPr="00431C88">
        <w:rPr>
          <w:b/>
          <w:bCs/>
          <w:sz w:val="24"/>
          <w:szCs w:val="24"/>
        </w:rPr>
        <w:t>8</w:t>
      </w:r>
      <w:r w:rsidRPr="00431C88">
        <w:rPr>
          <w:sz w:val="24"/>
          <w:szCs w:val="24"/>
        </w:rPr>
        <w:t>, 419-421 (1983).</w:t>
      </w:r>
    </w:p>
    <w:p w14:paraId="6F44F3EF" w14:textId="5465C763" w:rsidR="00431C88" w:rsidRPr="00431C88" w:rsidRDefault="00431C88" w:rsidP="00431C88">
      <w:pPr>
        <w:pStyle w:val="ListParagraph"/>
        <w:autoSpaceDE w:val="0"/>
        <w:autoSpaceDN w:val="0"/>
        <w:adjustRightInd w:val="0"/>
        <w:spacing w:after="0" w:line="240" w:lineRule="auto"/>
        <w:ind w:left="0"/>
        <w:jc w:val="both"/>
        <w:rPr>
          <w:sz w:val="24"/>
          <w:szCs w:val="24"/>
        </w:rPr>
      </w:pPr>
      <w:r w:rsidRPr="00431C88">
        <w:rPr>
          <w:sz w:val="24"/>
          <w:szCs w:val="24"/>
        </w:rPr>
        <w:t xml:space="preserve">[9] D. J. Malyon, "Digital fibre transmission using optical homodyne detection," Electron. Lett. </w:t>
      </w:r>
      <w:r w:rsidRPr="00431C88">
        <w:rPr>
          <w:b/>
          <w:bCs/>
          <w:sz w:val="24"/>
          <w:szCs w:val="24"/>
        </w:rPr>
        <w:t>20</w:t>
      </w:r>
      <w:r w:rsidRPr="00431C88">
        <w:rPr>
          <w:sz w:val="24"/>
          <w:szCs w:val="24"/>
        </w:rPr>
        <w:t>, 281-283 (1984).</w:t>
      </w:r>
    </w:p>
    <w:p w14:paraId="434EFF73" w14:textId="319619DA" w:rsidR="00431C88" w:rsidRPr="00431C88" w:rsidRDefault="00431C88" w:rsidP="00431C88">
      <w:pPr>
        <w:pStyle w:val="ListParagraph"/>
        <w:autoSpaceDE w:val="0"/>
        <w:autoSpaceDN w:val="0"/>
        <w:adjustRightInd w:val="0"/>
        <w:spacing w:after="0" w:line="240" w:lineRule="auto"/>
        <w:ind w:left="0"/>
        <w:jc w:val="both"/>
        <w:rPr>
          <w:sz w:val="24"/>
          <w:szCs w:val="24"/>
        </w:rPr>
      </w:pPr>
      <w:r w:rsidRPr="00431C88">
        <w:rPr>
          <w:sz w:val="24"/>
          <w:szCs w:val="24"/>
        </w:rPr>
        <w:t xml:space="preserve">[10] D. J. Malyon, D. W. Smith, and R. Wyatt, "Semiconductor laser homodyne optical phase-locked-loop," Electron. Lett. </w:t>
      </w:r>
      <w:r w:rsidRPr="00431C88">
        <w:rPr>
          <w:b/>
          <w:bCs/>
          <w:sz w:val="24"/>
          <w:szCs w:val="24"/>
        </w:rPr>
        <w:t>22</w:t>
      </w:r>
      <w:r w:rsidRPr="00431C88">
        <w:rPr>
          <w:sz w:val="24"/>
          <w:szCs w:val="24"/>
        </w:rPr>
        <w:t>, 421-422 (1986).</w:t>
      </w:r>
    </w:p>
    <w:p w14:paraId="48AAC0B5" w14:textId="7FB018AA" w:rsidR="00431C88" w:rsidRPr="00431C88" w:rsidRDefault="00431C88" w:rsidP="00431C88">
      <w:pPr>
        <w:pStyle w:val="ListParagraph"/>
        <w:autoSpaceDE w:val="0"/>
        <w:autoSpaceDN w:val="0"/>
        <w:adjustRightInd w:val="0"/>
        <w:spacing w:after="0" w:line="240" w:lineRule="auto"/>
        <w:ind w:left="0"/>
        <w:jc w:val="both"/>
        <w:rPr>
          <w:sz w:val="24"/>
          <w:szCs w:val="24"/>
        </w:rPr>
      </w:pPr>
      <w:r w:rsidRPr="00431C88">
        <w:rPr>
          <w:sz w:val="24"/>
          <w:szCs w:val="24"/>
        </w:rPr>
        <w:t xml:space="preserve">[11] L. G. Kazovsky, and D. A. Atlas, "A 1320-nm experimental optical phase-locked loop: performance investigation and PSK homodyne experiments at 140 Mb/s and 2 Gb/s," J. Lightwave Technol. </w:t>
      </w:r>
      <w:r w:rsidRPr="00431C88">
        <w:rPr>
          <w:b/>
          <w:bCs/>
          <w:sz w:val="24"/>
          <w:szCs w:val="24"/>
        </w:rPr>
        <w:t>8</w:t>
      </w:r>
      <w:r w:rsidRPr="00431C88">
        <w:rPr>
          <w:sz w:val="24"/>
          <w:szCs w:val="24"/>
        </w:rPr>
        <w:t>, 1414-1425 (1990).</w:t>
      </w:r>
    </w:p>
    <w:p w14:paraId="59AFC91A" w14:textId="1D7607DA" w:rsidR="00431C88" w:rsidRPr="00431C88" w:rsidRDefault="00431C88" w:rsidP="00431C88">
      <w:pPr>
        <w:pStyle w:val="ListParagraph"/>
        <w:autoSpaceDE w:val="0"/>
        <w:autoSpaceDN w:val="0"/>
        <w:adjustRightInd w:val="0"/>
        <w:spacing w:after="0" w:line="240" w:lineRule="auto"/>
        <w:ind w:left="0"/>
        <w:jc w:val="both"/>
        <w:rPr>
          <w:sz w:val="24"/>
          <w:szCs w:val="24"/>
        </w:rPr>
      </w:pPr>
      <w:r w:rsidRPr="00431C88">
        <w:rPr>
          <w:sz w:val="24"/>
          <w:szCs w:val="24"/>
        </w:rPr>
        <w:t xml:space="preserve">[12] J. M. Kahn, B. L. Kasper, and K. J. Pollock, "Optical Phaselock receiver with multigigahertz signal bandwidth," Electron. Lett. </w:t>
      </w:r>
      <w:r w:rsidRPr="00431C88">
        <w:rPr>
          <w:b/>
          <w:bCs/>
          <w:sz w:val="24"/>
          <w:szCs w:val="24"/>
        </w:rPr>
        <w:t>25</w:t>
      </w:r>
      <w:r w:rsidRPr="00431C88">
        <w:rPr>
          <w:sz w:val="24"/>
          <w:szCs w:val="24"/>
        </w:rPr>
        <w:t>, 626-628 (1989).</w:t>
      </w:r>
    </w:p>
    <w:p w14:paraId="47C2D31F" w14:textId="7799FEC7" w:rsidR="00431C88" w:rsidRPr="00431C88" w:rsidRDefault="00431C88" w:rsidP="00431C88">
      <w:pPr>
        <w:pStyle w:val="ListParagraph"/>
        <w:autoSpaceDE w:val="0"/>
        <w:autoSpaceDN w:val="0"/>
        <w:adjustRightInd w:val="0"/>
        <w:spacing w:after="0" w:line="240" w:lineRule="auto"/>
        <w:ind w:left="0"/>
        <w:jc w:val="both"/>
        <w:rPr>
          <w:sz w:val="24"/>
          <w:szCs w:val="24"/>
        </w:rPr>
      </w:pPr>
      <w:r w:rsidRPr="00431C88">
        <w:rPr>
          <w:sz w:val="24"/>
          <w:szCs w:val="24"/>
        </w:rPr>
        <w:t xml:space="preserve">[13] H. K. Philipp, A. L. Scholtz, E. Bonek, and W. R. Leeb, "Costas loop experiments for a 10.6 um communications receiver," IEEE Trans. Commun. </w:t>
      </w:r>
      <w:r w:rsidRPr="00431C88">
        <w:rPr>
          <w:b/>
          <w:bCs/>
          <w:sz w:val="24"/>
          <w:szCs w:val="24"/>
        </w:rPr>
        <w:t>31</w:t>
      </w:r>
      <w:r w:rsidRPr="00431C88">
        <w:rPr>
          <w:sz w:val="24"/>
          <w:szCs w:val="24"/>
        </w:rPr>
        <w:t>, 1000-1002 (1983).</w:t>
      </w:r>
    </w:p>
    <w:p w14:paraId="182A1C96" w14:textId="27C8CE33" w:rsidR="00431C88" w:rsidRPr="00431C88" w:rsidRDefault="00431C88" w:rsidP="00431C88">
      <w:pPr>
        <w:pStyle w:val="ListParagraph"/>
        <w:autoSpaceDE w:val="0"/>
        <w:autoSpaceDN w:val="0"/>
        <w:adjustRightInd w:val="0"/>
        <w:spacing w:after="0" w:line="240" w:lineRule="auto"/>
        <w:ind w:left="0"/>
        <w:jc w:val="both"/>
        <w:rPr>
          <w:sz w:val="24"/>
          <w:szCs w:val="24"/>
        </w:rPr>
      </w:pPr>
      <w:r w:rsidRPr="00431C88">
        <w:rPr>
          <w:sz w:val="24"/>
          <w:szCs w:val="24"/>
        </w:rPr>
        <w:t xml:space="preserve">[14] L. G. Kazovsky, "Decision-driven phase-locked loop for optical homodyne receivers: performance analysis and laser linewidth requirements," J. Lightwave Technol. </w:t>
      </w:r>
      <w:r w:rsidRPr="00431C88">
        <w:rPr>
          <w:b/>
          <w:bCs/>
          <w:sz w:val="24"/>
          <w:szCs w:val="24"/>
        </w:rPr>
        <w:t>3</w:t>
      </w:r>
      <w:r w:rsidRPr="00431C88">
        <w:rPr>
          <w:sz w:val="24"/>
          <w:szCs w:val="24"/>
        </w:rPr>
        <w:t>, 1238-1247 (1985).</w:t>
      </w:r>
    </w:p>
    <w:p w14:paraId="2297758B" w14:textId="3FDF6D34" w:rsidR="00431C88" w:rsidRPr="00431C88" w:rsidRDefault="00431C88" w:rsidP="00431C88">
      <w:pPr>
        <w:pStyle w:val="ListParagraph"/>
        <w:autoSpaceDE w:val="0"/>
        <w:autoSpaceDN w:val="0"/>
        <w:adjustRightInd w:val="0"/>
        <w:spacing w:after="0" w:line="240" w:lineRule="auto"/>
        <w:ind w:left="0"/>
        <w:jc w:val="both"/>
        <w:rPr>
          <w:sz w:val="24"/>
          <w:szCs w:val="24"/>
        </w:rPr>
      </w:pPr>
      <w:r w:rsidRPr="00431C88">
        <w:rPr>
          <w:sz w:val="24"/>
          <w:szCs w:val="24"/>
        </w:rPr>
        <w:t xml:space="preserve">[15] S. Norimatsu, K. Iwashita, and K. Sato, "PSK Optical Homodyne Detection Using External Cavity Laser Diodes in Costas Loop," IEEE Photon. Technol. Lett. </w:t>
      </w:r>
      <w:r w:rsidRPr="00431C88">
        <w:rPr>
          <w:b/>
          <w:bCs/>
          <w:sz w:val="24"/>
          <w:szCs w:val="24"/>
        </w:rPr>
        <w:t>2</w:t>
      </w:r>
      <w:r w:rsidRPr="00431C88">
        <w:rPr>
          <w:sz w:val="24"/>
          <w:szCs w:val="24"/>
        </w:rPr>
        <w:t>, 374-376 (1990).</w:t>
      </w:r>
    </w:p>
    <w:p w14:paraId="2785212D" w14:textId="042A4B91" w:rsidR="00431C88" w:rsidRPr="00431C88" w:rsidRDefault="00431C88" w:rsidP="00431C88">
      <w:pPr>
        <w:pStyle w:val="ListParagraph"/>
        <w:autoSpaceDE w:val="0"/>
        <w:autoSpaceDN w:val="0"/>
        <w:adjustRightInd w:val="0"/>
        <w:spacing w:after="0" w:line="240" w:lineRule="auto"/>
        <w:ind w:left="0"/>
        <w:jc w:val="both"/>
        <w:rPr>
          <w:sz w:val="24"/>
          <w:szCs w:val="24"/>
        </w:rPr>
      </w:pPr>
      <w:r w:rsidRPr="00431C88">
        <w:rPr>
          <w:sz w:val="24"/>
          <w:szCs w:val="24"/>
        </w:rPr>
        <w:t xml:space="preserve">[16] T. G. Hodgkinson, "Costas loop analysis for coherent optical receivers," Electron. Lett. </w:t>
      </w:r>
      <w:r w:rsidRPr="00431C88">
        <w:rPr>
          <w:b/>
          <w:bCs/>
          <w:sz w:val="24"/>
          <w:szCs w:val="24"/>
        </w:rPr>
        <w:t>22</w:t>
      </w:r>
      <w:r w:rsidRPr="00431C88">
        <w:rPr>
          <w:sz w:val="24"/>
          <w:szCs w:val="24"/>
        </w:rPr>
        <w:t>, 394-396 (1986).</w:t>
      </w:r>
    </w:p>
    <w:p w14:paraId="3956805B" w14:textId="771605AB" w:rsidR="00431C88" w:rsidRPr="00431C88" w:rsidRDefault="00431C88" w:rsidP="00431C88">
      <w:pPr>
        <w:pStyle w:val="ListParagraph"/>
        <w:autoSpaceDE w:val="0"/>
        <w:autoSpaceDN w:val="0"/>
        <w:adjustRightInd w:val="0"/>
        <w:spacing w:after="0" w:line="240" w:lineRule="auto"/>
        <w:ind w:left="0"/>
        <w:jc w:val="both"/>
        <w:rPr>
          <w:sz w:val="24"/>
          <w:szCs w:val="24"/>
        </w:rPr>
      </w:pPr>
      <w:r w:rsidRPr="00431C88">
        <w:rPr>
          <w:sz w:val="24"/>
          <w:szCs w:val="24"/>
        </w:rPr>
        <w:t xml:space="preserve">[17] Y. Wang, and W. R. Leeb, "Costas loop self-homodyne experiment for a diode laser receiver," Electron. Lett. </w:t>
      </w:r>
      <w:r w:rsidRPr="00431C88">
        <w:rPr>
          <w:b/>
          <w:bCs/>
          <w:sz w:val="24"/>
          <w:szCs w:val="24"/>
        </w:rPr>
        <w:t>22</w:t>
      </w:r>
      <w:r w:rsidRPr="00431C88">
        <w:rPr>
          <w:sz w:val="24"/>
          <w:szCs w:val="24"/>
        </w:rPr>
        <w:t>, 686-687 (1986).</w:t>
      </w:r>
    </w:p>
    <w:p w14:paraId="46870810" w14:textId="68D6C4D7" w:rsidR="00431C88" w:rsidRPr="00431C88" w:rsidRDefault="00431C88" w:rsidP="00431C88">
      <w:pPr>
        <w:pStyle w:val="ListParagraph"/>
        <w:autoSpaceDE w:val="0"/>
        <w:autoSpaceDN w:val="0"/>
        <w:adjustRightInd w:val="0"/>
        <w:spacing w:after="0" w:line="240" w:lineRule="auto"/>
        <w:ind w:left="0"/>
        <w:jc w:val="both"/>
        <w:rPr>
          <w:sz w:val="24"/>
          <w:szCs w:val="24"/>
        </w:rPr>
      </w:pPr>
      <w:r w:rsidRPr="00431C88">
        <w:rPr>
          <w:sz w:val="24"/>
          <w:szCs w:val="24"/>
        </w:rPr>
        <w:t xml:space="preserve">[18] S. Norimatsu, K. Iwashita, and K. Noguchi, "10Gbit/s optical PSK homodyne transmission experiments using external cavity DFB LDs," Electron. Lett. </w:t>
      </w:r>
      <w:r w:rsidRPr="00431C88">
        <w:rPr>
          <w:b/>
          <w:bCs/>
          <w:sz w:val="24"/>
          <w:szCs w:val="24"/>
        </w:rPr>
        <w:t>26</w:t>
      </w:r>
      <w:r w:rsidRPr="00431C88">
        <w:rPr>
          <w:sz w:val="24"/>
          <w:szCs w:val="24"/>
        </w:rPr>
        <w:t>, 648-649 (1990).</w:t>
      </w:r>
    </w:p>
    <w:p w14:paraId="454D21F5" w14:textId="2FE0A782" w:rsidR="00431C88" w:rsidRPr="00431C88" w:rsidRDefault="00431C88" w:rsidP="00431C88">
      <w:pPr>
        <w:pStyle w:val="ListParagraph"/>
        <w:autoSpaceDE w:val="0"/>
        <w:autoSpaceDN w:val="0"/>
        <w:adjustRightInd w:val="0"/>
        <w:spacing w:after="0" w:line="240" w:lineRule="auto"/>
        <w:ind w:left="0"/>
        <w:jc w:val="both"/>
        <w:rPr>
          <w:sz w:val="24"/>
          <w:szCs w:val="24"/>
        </w:rPr>
      </w:pPr>
      <w:r w:rsidRPr="00431C88">
        <w:rPr>
          <w:sz w:val="24"/>
          <w:szCs w:val="24"/>
        </w:rPr>
        <w:t xml:space="preserve">[19] S. Norimatsu, K. Iwashita, and K. Noguchi, "An 8 Gbit/s QPSK Optical Homodyne Detection Experiment Using External-Cavity Laser Diodes," IEEE Photon. Technol. Lett. </w:t>
      </w:r>
      <w:r w:rsidRPr="00431C88">
        <w:rPr>
          <w:b/>
          <w:bCs/>
          <w:sz w:val="24"/>
          <w:szCs w:val="24"/>
        </w:rPr>
        <w:t>4</w:t>
      </w:r>
      <w:r w:rsidRPr="00431C88">
        <w:rPr>
          <w:sz w:val="24"/>
          <w:szCs w:val="24"/>
        </w:rPr>
        <w:t>, 765-767 (1992).</w:t>
      </w:r>
    </w:p>
    <w:p w14:paraId="3B1C8D2B" w14:textId="77853AB4" w:rsidR="00431C88" w:rsidRPr="00431C88" w:rsidRDefault="00431C88" w:rsidP="00431C88">
      <w:pPr>
        <w:pStyle w:val="ListParagraph"/>
        <w:autoSpaceDE w:val="0"/>
        <w:autoSpaceDN w:val="0"/>
        <w:adjustRightInd w:val="0"/>
        <w:spacing w:after="0" w:line="240" w:lineRule="auto"/>
        <w:ind w:left="0"/>
        <w:jc w:val="both"/>
        <w:rPr>
          <w:sz w:val="24"/>
          <w:szCs w:val="24"/>
        </w:rPr>
      </w:pPr>
      <w:r w:rsidRPr="00431C88">
        <w:rPr>
          <w:sz w:val="24"/>
          <w:szCs w:val="24"/>
        </w:rPr>
        <w:t xml:space="preserve">[20] J. R. Barry, and J. M. Kahn, "Carrier Synchronization for Homodyne and Heterodyne Detection of Optical Quadriphase-Shift Keying," J. Lightwave Technol. </w:t>
      </w:r>
      <w:r w:rsidRPr="00431C88">
        <w:rPr>
          <w:b/>
          <w:bCs/>
          <w:sz w:val="24"/>
          <w:szCs w:val="24"/>
        </w:rPr>
        <w:t>10</w:t>
      </w:r>
      <w:r w:rsidRPr="00431C88">
        <w:rPr>
          <w:sz w:val="24"/>
          <w:szCs w:val="24"/>
        </w:rPr>
        <w:t>, 1939-1951 (1992).</w:t>
      </w:r>
    </w:p>
    <w:p w14:paraId="51608A4E" w14:textId="40874E76" w:rsidR="00431C88" w:rsidRPr="00431C88" w:rsidRDefault="00431C88" w:rsidP="00431C88">
      <w:pPr>
        <w:pStyle w:val="ListParagraph"/>
        <w:autoSpaceDE w:val="0"/>
        <w:autoSpaceDN w:val="0"/>
        <w:adjustRightInd w:val="0"/>
        <w:spacing w:after="0" w:line="240" w:lineRule="auto"/>
        <w:ind w:left="0"/>
        <w:jc w:val="both"/>
        <w:rPr>
          <w:sz w:val="24"/>
          <w:szCs w:val="24"/>
        </w:rPr>
      </w:pPr>
      <w:r w:rsidRPr="00431C88">
        <w:rPr>
          <w:sz w:val="24"/>
          <w:szCs w:val="24"/>
        </w:rPr>
        <w:lastRenderedPageBreak/>
        <w:t xml:space="preserve">[21] L. H. Enloe, and J. L. Rodda, "Laser Phase Locked Loop," Proc. IEEE </w:t>
      </w:r>
      <w:r w:rsidRPr="00431C88">
        <w:rPr>
          <w:b/>
          <w:bCs/>
          <w:sz w:val="24"/>
          <w:szCs w:val="24"/>
        </w:rPr>
        <w:t>53</w:t>
      </w:r>
      <w:r w:rsidRPr="00431C88">
        <w:rPr>
          <w:sz w:val="24"/>
          <w:szCs w:val="24"/>
        </w:rPr>
        <w:t>, 165-166 (1965).</w:t>
      </w:r>
    </w:p>
    <w:p w14:paraId="7FA6AA73" w14:textId="7D4E0360" w:rsidR="00431C88" w:rsidRPr="00431C88" w:rsidRDefault="00431C88" w:rsidP="00431C88">
      <w:pPr>
        <w:pStyle w:val="ListParagraph"/>
        <w:autoSpaceDE w:val="0"/>
        <w:autoSpaceDN w:val="0"/>
        <w:adjustRightInd w:val="0"/>
        <w:spacing w:after="0" w:line="240" w:lineRule="auto"/>
        <w:ind w:left="0"/>
        <w:jc w:val="both"/>
        <w:rPr>
          <w:sz w:val="24"/>
          <w:szCs w:val="24"/>
        </w:rPr>
      </w:pPr>
      <w:r w:rsidRPr="00431C88">
        <w:rPr>
          <w:sz w:val="24"/>
          <w:szCs w:val="24"/>
        </w:rPr>
        <w:t xml:space="preserve">[22] W. R. Leeb, H. K. Philipp, A. L. Scholtz, and E. Bonek, "Frequency synchronization and phase locking of CO2 lasers," Appl. Phys. Lett. </w:t>
      </w:r>
      <w:r w:rsidRPr="00431C88">
        <w:rPr>
          <w:b/>
          <w:bCs/>
          <w:sz w:val="24"/>
          <w:szCs w:val="24"/>
        </w:rPr>
        <w:t>41</w:t>
      </w:r>
      <w:r w:rsidRPr="00431C88">
        <w:rPr>
          <w:sz w:val="24"/>
          <w:szCs w:val="24"/>
        </w:rPr>
        <w:t>, 592-594 (1982).</w:t>
      </w:r>
    </w:p>
    <w:p w14:paraId="37E5EEFF" w14:textId="0A396FB2" w:rsidR="00431C88" w:rsidRPr="00431C88" w:rsidRDefault="00431C88" w:rsidP="00431C88">
      <w:pPr>
        <w:pStyle w:val="ListParagraph"/>
        <w:autoSpaceDE w:val="0"/>
        <w:autoSpaceDN w:val="0"/>
        <w:adjustRightInd w:val="0"/>
        <w:spacing w:after="0" w:line="240" w:lineRule="auto"/>
        <w:ind w:left="0"/>
        <w:jc w:val="both"/>
        <w:rPr>
          <w:sz w:val="24"/>
          <w:szCs w:val="24"/>
        </w:rPr>
      </w:pPr>
      <w:r w:rsidRPr="00431C88">
        <w:rPr>
          <w:sz w:val="24"/>
          <w:szCs w:val="24"/>
        </w:rPr>
        <w:t xml:space="preserve">[23] J. M. Kahn, "1 Gbit/s PSK homodyne transmission system using phase-locked semiconductor lasers," IEEE Photon. Technol. Lett. </w:t>
      </w:r>
      <w:r w:rsidRPr="00431C88">
        <w:rPr>
          <w:b/>
          <w:bCs/>
          <w:sz w:val="24"/>
          <w:szCs w:val="24"/>
        </w:rPr>
        <w:t>1</w:t>
      </w:r>
      <w:r w:rsidRPr="00431C88">
        <w:rPr>
          <w:sz w:val="24"/>
          <w:szCs w:val="24"/>
        </w:rPr>
        <w:t>, 340-342 (1989).</w:t>
      </w:r>
    </w:p>
    <w:p w14:paraId="0B0E71CD" w14:textId="17055084" w:rsidR="00431C88" w:rsidRPr="00431C88" w:rsidRDefault="00431C88" w:rsidP="00431C88">
      <w:pPr>
        <w:pStyle w:val="ListParagraph"/>
        <w:autoSpaceDE w:val="0"/>
        <w:autoSpaceDN w:val="0"/>
        <w:adjustRightInd w:val="0"/>
        <w:spacing w:after="0" w:line="240" w:lineRule="auto"/>
        <w:ind w:left="0"/>
        <w:jc w:val="both"/>
        <w:rPr>
          <w:sz w:val="24"/>
          <w:szCs w:val="24"/>
        </w:rPr>
      </w:pPr>
      <w:r w:rsidRPr="00431C88">
        <w:rPr>
          <w:sz w:val="24"/>
          <w:szCs w:val="24"/>
        </w:rPr>
        <w:t xml:space="preserve">[24] G. Fischer, "A 700 Mbit/s PSK Optical Homodyne System with Balanced Phase Locked Loop," J. Opt. Commun. </w:t>
      </w:r>
      <w:r w:rsidRPr="00431C88">
        <w:rPr>
          <w:b/>
          <w:bCs/>
          <w:sz w:val="24"/>
          <w:szCs w:val="24"/>
        </w:rPr>
        <w:t>9</w:t>
      </w:r>
      <w:r w:rsidRPr="00431C88">
        <w:rPr>
          <w:sz w:val="24"/>
          <w:szCs w:val="24"/>
        </w:rPr>
        <w:t>, 27-28 (1988).</w:t>
      </w:r>
    </w:p>
    <w:p w14:paraId="44306BB0" w14:textId="79D2D7E1" w:rsidR="00431C88" w:rsidRPr="00431C88" w:rsidRDefault="00431C88" w:rsidP="00431C88">
      <w:pPr>
        <w:pStyle w:val="ListParagraph"/>
        <w:autoSpaceDE w:val="0"/>
        <w:autoSpaceDN w:val="0"/>
        <w:adjustRightInd w:val="0"/>
        <w:spacing w:after="0" w:line="240" w:lineRule="auto"/>
        <w:ind w:left="0"/>
        <w:jc w:val="both"/>
        <w:rPr>
          <w:sz w:val="24"/>
          <w:szCs w:val="24"/>
        </w:rPr>
      </w:pPr>
      <w:r w:rsidRPr="00431C88">
        <w:rPr>
          <w:sz w:val="24"/>
          <w:szCs w:val="24"/>
        </w:rPr>
        <w:t xml:space="preserve">[25] T. J. Kane, and E. A. P. Cheng, "Fast frequency tuning and phase locking of diode-pumped Nd:YAG ring lasers," Opt. Lett. </w:t>
      </w:r>
      <w:r w:rsidRPr="00431C88">
        <w:rPr>
          <w:b/>
          <w:bCs/>
          <w:sz w:val="24"/>
          <w:szCs w:val="24"/>
        </w:rPr>
        <w:t>13</w:t>
      </w:r>
      <w:r w:rsidRPr="00431C88">
        <w:rPr>
          <w:sz w:val="24"/>
          <w:szCs w:val="24"/>
        </w:rPr>
        <w:t>, 970-972 (1988).</w:t>
      </w:r>
    </w:p>
    <w:p w14:paraId="10A00AD8" w14:textId="02723152" w:rsidR="00431C88" w:rsidRPr="00431C88" w:rsidRDefault="00431C88" w:rsidP="00431C88">
      <w:pPr>
        <w:pStyle w:val="ListParagraph"/>
        <w:autoSpaceDE w:val="0"/>
        <w:autoSpaceDN w:val="0"/>
        <w:adjustRightInd w:val="0"/>
        <w:spacing w:after="0" w:line="240" w:lineRule="auto"/>
        <w:ind w:left="0"/>
        <w:jc w:val="both"/>
        <w:rPr>
          <w:sz w:val="24"/>
          <w:szCs w:val="24"/>
        </w:rPr>
      </w:pPr>
      <w:r w:rsidRPr="00431C88">
        <w:rPr>
          <w:sz w:val="24"/>
          <w:szCs w:val="24"/>
        </w:rPr>
        <w:t xml:space="preserve">[26] S. Norimatsu, H. Mawatari, Y. Yoshikuni, O. Ishida, and K. Iwashita, "10Gbit/s optical BPSK homodyne detection experiment with solitary DFB laser diodes," Electron. Lett. </w:t>
      </w:r>
      <w:r w:rsidRPr="00431C88">
        <w:rPr>
          <w:b/>
          <w:bCs/>
          <w:sz w:val="24"/>
          <w:szCs w:val="24"/>
        </w:rPr>
        <w:t>31</w:t>
      </w:r>
      <w:r w:rsidRPr="00431C88">
        <w:rPr>
          <w:sz w:val="24"/>
          <w:szCs w:val="24"/>
        </w:rPr>
        <w:t>, 125-127 (1995).</w:t>
      </w:r>
    </w:p>
    <w:p w14:paraId="66CCB404" w14:textId="2C846D6E" w:rsidR="00431C88" w:rsidRPr="00431C88" w:rsidRDefault="00431C88" w:rsidP="00431C88">
      <w:pPr>
        <w:autoSpaceDE w:val="0"/>
        <w:autoSpaceDN w:val="0"/>
        <w:adjustRightInd w:val="0"/>
        <w:jc w:val="both"/>
        <w:rPr>
          <w:rFonts w:ascii="Times New Roman" w:hAnsi="Times New Roman" w:cs="Times New Roman"/>
          <w:b/>
          <w:bCs/>
          <w:lang w:val="vi-VN"/>
        </w:rPr>
      </w:pPr>
      <w:r w:rsidRPr="00431C88">
        <w:rPr>
          <w:rFonts w:ascii="Times New Roman" w:hAnsi="Times New Roman" w:cs="Times New Roman"/>
        </w:rPr>
        <w:t xml:space="preserve">[27] Camatel, V. Ferrero, R. Gaudino, and P. Poggiolini, "Optical phase-locked loop for coherent detection optical receiver," Electron. Lett. </w:t>
      </w:r>
      <w:r w:rsidRPr="00431C88">
        <w:rPr>
          <w:rFonts w:ascii="Times New Roman" w:hAnsi="Times New Roman" w:cs="Times New Roman"/>
          <w:b/>
          <w:bCs/>
        </w:rPr>
        <w:t>40</w:t>
      </w:r>
      <w:r w:rsidRPr="00431C88">
        <w:rPr>
          <w:rFonts w:ascii="Times New Roman" w:hAnsi="Times New Roman" w:cs="Times New Roman"/>
        </w:rPr>
        <w:t>, 384-385 (2004).</w:t>
      </w:r>
    </w:p>
    <w:sectPr w:rsidR="00431C88" w:rsidRPr="00431C88" w:rsidSect="00A24E23">
      <w:pgSz w:w="11906" w:h="16838" w:code="9"/>
      <w:pgMar w:top="1138" w:right="1138" w:bottom="1138" w:left="169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7376C"/>
    <w:multiLevelType w:val="hybridMultilevel"/>
    <w:tmpl w:val="DE76FBC8"/>
    <w:lvl w:ilvl="0" w:tplc="04090001">
      <w:start w:val="1"/>
      <w:numFmt w:val="bullet"/>
      <w:lvlText w:val=""/>
      <w:lvlJc w:val="left"/>
      <w:pPr>
        <w:ind w:left="1398" w:hanging="360"/>
      </w:pPr>
      <w:rPr>
        <w:rFonts w:ascii="Symbol" w:hAnsi="Symbol" w:hint="default"/>
      </w:rPr>
    </w:lvl>
    <w:lvl w:ilvl="1" w:tplc="04090003" w:tentative="1">
      <w:start w:val="1"/>
      <w:numFmt w:val="bullet"/>
      <w:lvlText w:val="o"/>
      <w:lvlJc w:val="left"/>
      <w:pPr>
        <w:ind w:left="2118" w:hanging="360"/>
      </w:pPr>
      <w:rPr>
        <w:rFonts w:ascii="Courier New" w:hAnsi="Courier New" w:cs="Courier New" w:hint="default"/>
      </w:rPr>
    </w:lvl>
    <w:lvl w:ilvl="2" w:tplc="04090005" w:tentative="1">
      <w:start w:val="1"/>
      <w:numFmt w:val="bullet"/>
      <w:lvlText w:val=""/>
      <w:lvlJc w:val="left"/>
      <w:pPr>
        <w:ind w:left="2838" w:hanging="360"/>
      </w:pPr>
      <w:rPr>
        <w:rFonts w:ascii="Wingdings" w:hAnsi="Wingdings" w:hint="default"/>
      </w:rPr>
    </w:lvl>
    <w:lvl w:ilvl="3" w:tplc="04090001" w:tentative="1">
      <w:start w:val="1"/>
      <w:numFmt w:val="bullet"/>
      <w:lvlText w:val=""/>
      <w:lvlJc w:val="left"/>
      <w:pPr>
        <w:ind w:left="3558" w:hanging="360"/>
      </w:pPr>
      <w:rPr>
        <w:rFonts w:ascii="Symbol" w:hAnsi="Symbol" w:hint="default"/>
      </w:rPr>
    </w:lvl>
    <w:lvl w:ilvl="4" w:tplc="04090003" w:tentative="1">
      <w:start w:val="1"/>
      <w:numFmt w:val="bullet"/>
      <w:lvlText w:val="o"/>
      <w:lvlJc w:val="left"/>
      <w:pPr>
        <w:ind w:left="4278" w:hanging="360"/>
      </w:pPr>
      <w:rPr>
        <w:rFonts w:ascii="Courier New" w:hAnsi="Courier New" w:cs="Courier New" w:hint="default"/>
      </w:rPr>
    </w:lvl>
    <w:lvl w:ilvl="5" w:tplc="04090005" w:tentative="1">
      <w:start w:val="1"/>
      <w:numFmt w:val="bullet"/>
      <w:lvlText w:val=""/>
      <w:lvlJc w:val="left"/>
      <w:pPr>
        <w:ind w:left="4998" w:hanging="360"/>
      </w:pPr>
      <w:rPr>
        <w:rFonts w:ascii="Wingdings" w:hAnsi="Wingdings" w:hint="default"/>
      </w:rPr>
    </w:lvl>
    <w:lvl w:ilvl="6" w:tplc="04090001" w:tentative="1">
      <w:start w:val="1"/>
      <w:numFmt w:val="bullet"/>
      <w:lvlText w:val=""/>
      <w:lvlJc w:val="left"/>
      <w:pPr>
        <w:ind w:left="5718" w:hanging="360"/>
      </w:pPr>
      <w:rPr>
        <w:rFonts w:ascii="Symbol" w:hAnsi="Symbol" w:hint="default"/>
      </w:rPr>
    </w:lvl>
    <w:lvl w:ilvl="7" w:tplc="04090003" w:tentative="1">
      <w:start w:val="1"/>
      <w:numFmt w:val="bullet"/>
      <w:lvlText w:val="o"/>
      <w:lvlJc w:val="left"/>
      <w:pPr>
        <w:ind w:left="6438" w:hanging="360"/>
      </w:pPr>
      <w:rPr>
        <w:rFonts w:ascii="Courier New" w:hAnsi="Courier New" w:cs="Courier New" w:hint="default"/>
      </w:rPr>
    </w:lvl>
    <w:lvl w:ilvl="8" w:tplc="04090005" w:tentative="1">
      <w:start w:val="1"/>
      <w:numFmt w:val="bullet"/>
      <w:lvlText w:val=""/>
      <w:lvlJc w:val="left"/>
      <w:pPr>
        <w:ind w:left="7158" w:hanging="360"/>
      </w:pPr>
      <w:rPr>
        <w:rFonts w:ascii="Wingdings" w:hAnsi="Wingdings" w:hint="default"/>
      </w:rPr>
    </w:lvl>
  </w:abstractNum>
  <w:abstractNum w:abstractNumId="1" w15:restartNumberingAfterBreak="0">
    <w:nsid w:val="095D6100"/>
    <w:multiLevelType w:val="hybridMultilevel"/>
    <w:tmpl w:val="CE3A45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EF07FF"/>
    <w:multiLevelType w:val="hybridMultilevel"/>
    <w:tmpl w:val="CE3A45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3B6EC8"/>
    <w:multiLevelType w:val="multilevel"/>
    <w:tmpl w:val="5EA2F3A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4066E4"/>
    <w:multiLevelType w:val="hybridMultilevel"/>
    <w:tmpl w:val="42E48614"/>
    <w:lvl w:ilvl="0" w:tplc="2B629D4C">
      <w:start w:val="1"/>
      <w:numFmt w:val="decimal"/>
      <w:lvlText w:val="%1."/>
      <w:lvlJc w:val="left"/>
      <w:pPr>
        <w:ind w:left="1440" w:hanging="360"/>
      </w:pPr>
      <w:rPr>
        <w:sz w:val="28"/>
        <w:szCs w:val="28"/>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 w15:restartNumberingAfterBreak="0">
    <w:nsid w:val="25851F86"/>
    <w:multiLevelType w:val="multilevel"/>
    <w:tmpl w:val="0C94FE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D025DB5"/>
    <w:multiLevelType w:val="hybridMultilevel"/>
    <w:tmpl w:val="4594BC2E"/>
    <w:lvl w:ilvl="0" w:tplc="CDDAB77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CE7510"/>
    <w:multiLevelType w:val="hybridMultilevel"/>
    <w:tmpl w:val="C5AE4DA8"/>
    <w:lvl w:ilvl="0" w:tplc="8C365E60">
      <w:start w:val="1"/>
      <w:numFmt w:val="decimal"/>
      <w:lvlText w:val="%1."/>
      <w:lvlJc w:val="left"/>
      <w:pPr>
        <w:ind w:left="720" w:hanging="360"/>
      </w:pPr>
      <w:rPr>
        <w:rFonts w:hint="default"/>
        <w:sz w:val="28"/>
        <w:szCs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4C7251"/>
    <w:multiLevelType w:val="hybridMultilevel"/>
    <w:tmpl w:val="9954D6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AD7C3A"/>
    <w:multiLevelType w:val="hybridMultilevel"/>
    <w:tmpl w:val="28CC7416"/>
    <w:lvl w:ilvl="0" w:tplc="107E0554">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593ACF"/>
    <w:multiLevelType w:val="hybridMultilevel"/>
    <w:tmpl w:val="7B70E5E6"/>
    <w:lvl w:ilvl="0" w:tplc="8110D066">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3630276"/>
    <w:multiLevelType w:val="hybridMultilevel"/>
    <w:tmpl w:val="9380FD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B76E16"/>
    <w:multiLevelType w:val="hybridMultilevel"/>
    <w:tmpl w:val="D26649FE"/>
    <w:lvl w:ilvl="0" w:tplc="BB3A3328">
      <w:start w:val="1"/>
      <w:numFmt w:val="lowerLetter"/>
      <w:lvlText w:val="%1)"/>
      <w:lvlJc w:val="left"/>
      <w:pPr>
        <w:ind w:left="920" w:hanging="360"/>
      </w:pPr>
      <w:rPr>
        <w:rFonts w:hint="default"/>
        <w:i w:val="0"/>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13" w15:restartNumberingAfterBreak="0">
    <w:nsid w:val="48C161A0"/>
    <w:multiLevelType w:val="hybridMultilevel"/>
    <w:tmpl w:val="C14C1340"/>
    <w:lvl w:ilvl="0" w:tplc="1E180A0C">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8744D7"/>
    <w:multiLevelType w:val="hybridMultilevel"/>
    <w:tmpl w:val="6BE6C966"/>
    <w:lvl w:ilvl="0" w:tplc="04090001">
      <w:start w:val="1"/>
      <w:numFmt w:val="bullet"/>
      <w:lvlText w:val=""/>
      <w:lvlJc w:val="left"/>
      <w:pPr>
        <w:ind w:left="1398" w:hanging="360"/>
      </w:pPr>
      <w:rPr>
        <w:rFonts w:ascii="Symbol" w:hAnsi="Symbol" w:hint="default"/>
      </w:rPr>
    </w:lvl>
    <w:lvl w:ilvl="1" w:tplc="04090003" w:tentative="1">
      <w:start w:val="1"/>
      <w:numFmt w:val="bullet"/>
      <w:lvlText w:val="o"/>
      <w:lvlJc w:val="left"/>
      <w:pPr>
        <w:ind w:left="2118" w:hanging="360"/>
      </w:pPr>
      <w:rPr>
        <w:rFonts w:ascii="Courier New" w:hAnsi="Courier New" w:cs="Courier New" w:hint="default"/>
      </w:rPr>
    </w:lvl>
    <w:lvl w:ilvl="2" w:tplc="04090005" w:tentative="1">
      <w:start w:val="1"/>
      <w:numFmt w:val="bullet"/>
      <w:lvlText w:val=""/>
      <w:lvlJc w:val="left"/>
      <w:pPr>
        <w:ind w:left="2838" w:hanging="360"/>
      </w:pPr>
      <w:rPr>
        <w:rFonts w:ascii="Wingdings" w:hAnsi="Wingdings" w:hint="default"/>
      </w:rPr>
    </w:lvl>
    <w:lvl w:ilvl="3" w:tplc="04090001" w:tentative="1">
      <w:start w:val="1"/>
      <w:numFmt w:val="bullet"/>
      <w:lvlText w:val=""/>
      <w:lvlJc w:val="left"/>
      <w:pPr>
        <w:ind w:left="3558" w:hanging="360"/>
      </w:pPr>
      <w:rPr>
        <w:rFonts w:ascii="Symbol" w:hAnsi="Symbol" w:hint="default"/>
      </w:rPr>
    </w:lvl>
    <w:lvl w:ilvl="4" w:tplc="04090003" w:tentative="1">
      <w:start w:val="1"/>
      <w:numFmt w:val="bullet"/>
      <w:lvlText w:val="o"/>
      <w:lvlJc w:val="left"/>
      <w:pPr>
        <w:ind w:left="4278" w:hanging="360"/>
      </w:pPr>
      <w:rPr>
        <w:rFonts w:ascii="Courier New" w:hAnsi="Courier New" w:cs="Courier New" w:hint="default"/>
      </w:rPr>
    </w:lvl>
    <w:lvl w:ilvl="5" w:tplc="04090005" w:tentative="1">
      <w:start w:val="1"/>
      <w:numFmt w:val="bullet"/>
      <w:lvlText w:val=""/>
      <w:lvlJc w:val="left"/>
      <w:pPr>
        <w:ind w:left="4998" w:hanging="360"/>
      </w:pPr>
      <w:rPr>
        <w:rFonts w:ascii="Wingdings" w:hAnsi="Wingdings" w:hint="default"/>
      </w:rPr>
    </w:lvl>
    <w:lvl w:ilvl="6" w:tplc="04090001" w:tentative="1">
      <w:start w:val="1"/>
      <w:numFmt w:val="bullet"/>
      <w:lvlText w:val=""/>
      <w:lvlJc w:val="left"/>
      <w:pPr>
        <w:ind w:left="5718" w:hanging="360"/>
      </w:pPr>
      <w:rPr>
        <w:rFonts w:ascii="Symbol" w:hAnsi="Symbol" w:hint="default"/>
      </w:rPr>
    </w:lvl>
    <w:lvl w:ilvl="7" w:tplc="04090003" w:tentative="1">
      <w:start w:val="1"/>
      <w:numFmt w:val="bullet"/>
      <w:lvlText w:val="o"/>
      <w:lvlJc w:val="left"/>
      <w:pPr>
        <w:ind w:left="6438" w:hanging="360"/>
      </w:pPr>
      <w:rPr>
        <w:rFonts w:ascii="Courier New" w:hAnsi="Courier New" w:cs="Courier New" w:hint="default"/>
      </w:rPr>
    </w:lvl>
    <w:lvl w:ilvl="8" w:tplc="04090005" w:tentative="1">
      <w:start w:val="1"/>
      <w:numFmt w:val="bullet"/>
      <w:lvlText w:val=""/>
      <w:lvlJc w:val="left"/>
      <w:pPr>
        <w:ind w:left="7158" w:hanging="360"/>
      </w:pPr>
      <w:rPr>
        <w:rFonts w:ascii="Wingdings" w:hAnsi="Wingdings" w:hint="default"/>
      </w:rPr>
    </w:lvl>
  </w:abstractNum>
  <w:abstractNum w:abstractNumId="15" w15:restartNumberingAfterBreak="0">
    <w:nsid w:val="4CB2013F"/>
    <w:multiLevelType w:val="hybridMultilevel"/>
    <w:tmpl w:val="1AA6B3B4"/>
    <w:lvl w:ilvl="0" w:tplc="6A1E711E">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1871BD"/>
    <w:multiLevelType w:val="multilevel"/>
    <w:tmpl w:val="7ABC1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1340769"/>
    <w:multiLevelType w:val="hybridMultilevel"/>
    <w:tmpl w:val="0E6CAB8A"/>
    <w:lvl w:ilvl="0" w:tplc="CDDAB77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40584C"/>
    <w:multiLevelType w:val="hybridMultilevel"/>
    <w:tmpl w:val="C65A05FE"/>
    <w:lvl w:ilvl="0" w:tplc="107E0554">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6FD7186"/>
    <w:multiLevelType w:val="hybridMultilevel"/>
    <w:tmpl w:val="6F4667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8D3291C"/>
    <w:multiLevelType w:val="hybridMultilevel"/>
    <w:tmpl w:val="819EF4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7636568A"/>
    <w:multiLevelType w:val="hybridMultilevel"/>
    <w:tmpl w:val="E4F65326"/>
    <w:lvl w:ilvl="0" w:tplc="14D23BBC">
      <w:start w:val="1"/>
      <w:numFmt w:val="decimal"/>
      <w:lvlText w:val="%1."/>
      <w:lvlJc w:val="left"/>
      <w:pPr>
        <w:ind w:left="640" w:hanging="360"/>
      </w:pPr>
      <w:rPr>
        <w:rFonts w:hint="default"/>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22" w15:restartNumberingAfterBreak="0">
    <w:nsid w:val="765C7E79"/>
    <w:multiLevelType w:val="hybridMultilevel"/>
    <w:tmpl w:val="CE3A45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7E97CA9"/>
    <w:multiLevelType w:val="hybridMultilevel"/>
    <w:tmpl w:val="A790C4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8885A22"/>
    <w:multiLevelType w:val="hybridMultilevel"/>
    <w:tmpl w:val="C10EEC82"/>
    <w:lvl w:ilvl="0" w:tplc="BAF4A6E0">
      <w:start w:val="1"/>
      <w:numFmt w:val="decimal"/>
      <w:lvlText w:val="%1."/>
      <w:lvlJc w:val="left"/>
      <w:pPr>
        <w:ind w:left="720" w:hanging="360"/>
      </w:pPr>
      <w:rPr>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5"/>
  </w:num>
  <w:num w:numId="3">
    <w:abstractNumId w:val="13"/>
  </w:num>
  <w:num w:numId="4">
    <w:abstractNumId w:val="23"/>
  </w:num>
  <w:num w:numId="5">
    <w:abstractNumId w:val="8"/>
  </w:num>
  <w:num w:numId="6">
    <w:abstractNumId w:val="18"/>
  </w:num>
  <w:num w:numId="7">
    <w:abstractNumId w:val="9"/>
  </w:num>
  <w:num w:numId="8">
    <w:abstractNumId w:val="21"/>
  </w:num>
  <w:num w:numId="9">
    <w:abstractNumId w:val="15"/>
  </w:num>
  <w:num w:numId="10">
    <w:abstractNumId w:val="7"/>
  </w:num>
  <w:num w:numId="11">
    <w:abstractNumId w:val="11"/>
  </w:num>
  <w:num w:numId="12">
    <w:abstractNumId w:val="1"/>
  </w:num>
  <w:num w:numId="13">
    <w:abstractNumId w:val="22"/>
  </w:num>
  <w:num w:numId="14">
    <w:abstractNumId w:val="2"/>
  </w:num>
  <w:num w:numId="15">
    <w:abstractNumId w:val="3"/>
  </w:num>
  <w:num w:numId="16">
    <w:abstractNumId w:val="10"/>
  </w:num>
  <w:num w:numId="17">
    <w:abstractNumId w:val="19"/>
  </w:num>
  <w:num w:numId="18">
    <w:abstractNumId w:val="16"/>
  </w:num>
  <w:num w:numId="19">
    <w:abstractNumId w:val="17"/>
  </w:num>
  <w:num w:numId="20">
    <w:abstractNumId w:val="6"/>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14"/>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78665B"/>
    <w:rsid w:val="000100F1"/>
    <w:rsid w:val="00032209"/>
    <w:rsid w:val="0003362E"/>
    <w:rsid w:val="00087E88"/>
    <w:rsid w:val="000A5F5A"/>
    <w:rsid w:val="000C7665"/>
    <w:rsid w:val="000F782D"/>
    <w:rsid w:val="001002DA"/>
    <w:rsid w:val="00125EF6"/>
    <w:rsid w:val="001C602D"/>
    <w:rsid w:val="001C732B"/>
    <w:rsid w:val="001D1517"/>
    <w:rsid w:val="00233936"/>
    <w:rsid w:val="002A1FB5"/>
    <w:rsid w:val="002B4E77"/>
    <w:rsid w:val="00364C19"/>
    <w:rsid w:val="003B2120"/>
    <w:rsid w:val="003C0196"/>
    <w:rsid w:val="003C0425"/>
    <w:rsid w:val="003D7615"/>
    <w:rsid w:val="0043038B"/>
    <w:rsid w:val="00431C88"/>
    <w:rsid w:val="004432DD"/>
    <w:rsid w:val="00487A4D"/>
    <w:rsid w:val="005065E7"/>
    <w:rsid w:val="00520ACD"/>
    <w:rsid w:val="00540AF6"/>
    <w:rsid w:val="005A33CC"/>
    <w:rsid w:val="005C3171"/>
    <w:rsid w:val="005C33F1"/>
    <w:rsid w:val="005D2E34"/>
    <w:rsid w:val="00644306"/>
    <w:rsid w:val="00645B55"/>
    <w:rsid w:val="00662C1F"/>
    <w:rsid w:val="006B13EF"/>
    <w:rsid w:val="006D34ED"/>
    <w:rsid w:val="00731DBC"/>
    <w:rsid w:val="007536A2"/>
    <w:rsid w:val="0078665B"/>
    <w:rsid w:val="007C18B7"/>
    <w:rsid w:val="007D331A"/>
    <w:rsid w:val="007F65ED"/>
    <w:rsid w:val="008143FA"/>
    <w:rsid w:val="00836F04"/>
    <w:rsid w:val="0086392B"/>
    <w:rsid w:val="00887BD7"/>
    <w:rsid w:val="00900546"/>
    <w:rsid w:val="00925F94"/>
    <w:rsid w:val="009508C8"/>
    <w:rsid w:val="00950ED8"/>
    <w:rsid w:val="0098580A"/>
    <w:rsid w:val="009B4B7F"/>
    <w:rsid w:val="009D12A7"/>
    <w:rsid w:val="009E5F16"/>
    <w:rsid w:val="00A24E23"/>
    <w:rsid w:val="00A56132"/>
    <w:rsid w:val="00A679A6"/>
    <w:rsid w:val="00A717E0"/>
    <w:rsid w:val="00A815E2"/>
    <w:rsid w:val="00AD429A"/>
    <w:rsid w:val="00AD4D20"/>
    <w:rsid w:val="00AE32D4"/>
    <w:rsid w:val="00C01801"/>
    <w:rsid w:val="00C21D2B"/>
    <w:rsid w:val="00C25F4B"/>
    <w:rsid w:val="00C64BBD"/>
    <w:rsid w:val="00CB7598"/>
    <w:rsid w:val="00CD4CA0"/>
    <w:rsid w:val="00D37E09"/>
    <w:rsid w:val="00D575A9"/>
    <w:rsid w:val="00D6240D"/>
    <w:rsid w:val="00D671D6"/>
    <w:rsid w:val="00DA51C2"/>
    <w:rsid w:val="00E07AC1"/>
    <w:rsid w:val="00E35A8B"/>
    <w:rsid w:val="00E45BEA"/>
    <w:rsid w:val="00E4718E"/>
    <w:rsid w:val="00E67A1F"/>
    <w:rsid w:val="00E84145"/>
    <w:rsid w:val="00EA43E8"/>
    <w:rsid w:val="00EC2836"/>
    <w:rsid w:val="00EE0C18"/>
    <w:rsid w:val="00F11863"/>
    <w:rsid w:val="00F20F77"/>
    <w:rsid w:val="00F33B5A"/>
    <w:rsid w:val="00F8022D"/>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A15DB"/>
  <w15:docId w15:val="{DB39C9A6-8EA1-4562-9760-511528EDA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0AF6"/>
  </w:style>
  <w:style w:type="paragraph" w:styleId="Heading1">
    <w:name w:val="heading 1"/>
    <w:basedOn w:val="Normal"/>
    <w:link w:val="Heading1Char"/>
    <w:uiPriority w:val="9"/>
    <w:qFormat/>
    <w:rsid w:val="00AD4D20"/>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866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8665B"/>
    <w:pPr>
      <w:spacing w:after="200" w:line="276" w:lineRule="auto"/>
      <w:ind w:left="720"/>
      <w:contextualSpacing/>
    </w:pPr>
    <w:rPr>
      <w:rFonts w:ascii="Times New Roman" w:eastAsia="Calibri" w:hAnsi="Times New Roman" w:cs="Times New Roman"/>
      <w:sz w:val="26"/>
      <w:szCs w:val="26"/>
    </w:rPr>
  </w:style>
  <w:style w:type="paragraph" w:styleId="Revision">
    <w:name w:val="Revision"/>
    <w:hidden/>
    <w:uiPriority w:val="99"/>
    <w:semiHidden/>
    <w:rsid w:val="00D37E09"/>
  </w:style>
  <w:style w:type="character" w:styleId="PlaceholderText">
    <w:name w:val="Placeholder Text"/>
    <w:basedOn w:val="DefaultParagraphFont"/>
    <w:uiPriority w:val="99"/>
    <w:semiHidden/>
    <w:rsid w:val="000C7665"/>
    <w:rPr>
      <w:color w:val="808080"/>
    </w:rPr>
  </w:style>
  <w:style w:type="paragraph" w:styleId="BalloonText">
    <w:name w:val="Balloon Text"/>
    <w:basedOn w:val="Normal"/>
    <w:link w:val="BalloonTextChar"/>
    <w:uiPriority w:val="99"/>
    <w:semiHidden/>
    <w:unhideWhenUsed/>
    <w:rsid w:val="00A56132"/>
    <w:rPr>
      <w:rFonts w:ascii="Tahoma" w:hAnsi="Tahoma" w:cs="Tahoma"/>
      <w:sz w:val="16"/>
      <w:szCs w:val="16"/>
    </w:rPr>
  </w:style>
  <w:style w:type="character" w:customStyle="1" w:styleId="BalloonTextChar">
    <w:name w:val="Balloon Text Char"/>
    <w:basedOn w:val="DefaultParagraphFont"/>
    <w:link w:val="BalloonText"/>
    <w:uiPriority w:val="99"/>
    <w:semiHidden/>
    <w:rsid w:val="00A56132"/>
    <w:rPr>
      <w:rFonts w:ascii="Tahoma" w:hAnsi="Tahoma" w:cs="Tahoma"/>
      <w:sz w:val="16"/>
      <w:szCs w:val="16"/>
    </w:rPr>
  </w:style>
  <w:style w:type="character" w:styleId="Hyperlink">
    <w:name w:val="Hyperlink"/>
    <w:basedOn w:val="DefaultParagraphFont"/>
    <w:uiPriority w:val="99"/>
    <w:unhideWhenUsed/>
    <w:rsid w:val="00900546"/>
    <w:rPr>
      <w:color w:val="0000FF"/>
      <w:u w:val="single"/>
    </w:rPr>
  </w:style>
  <w:style w:type="character" w:styleId="HTMLCite">
    <w:name w:val="HTML Cite"/>
    <w:basedOn w:val="DefaultParagraphFont"/>
    <w:uiPriority w:val="99"/>
    <w:semiHidden/>
    <w:unhideWhenUsed/>
    <w:rsid w:val="00900546"/>
    <w:rPr>
      <w:i/>
      <w:iCs/>
    </w:rPr>
  </w:style>
  <w:style w:type="character" w:customStyle="1" w:styleId="cs1-kern-left">
    <w:name w:val="cs1-kern-left"/>
    <w:basedOn w:val="DefaultParagraphFont"/>
    <w:rsid w:val="00900546"/>
  </w:style>
  <w:style w:type="character" w:customStyle="1" w:styleId="cs1-kern-right">
    <w:name w:val="cs1-kern-right"/>
    <w:basedOn w:val="DefaultParagraphFont"/>
    <w:rsid w:val="00900546"/>
  </w:style>
  <w:style w:type="character" w:customStyle="1" w:styleId="reference-accessdate">
    <w:name w:val="reference-accessdate"/>
    <w:basedOn w:val="DefaultParagraphFont"/>
    <w:rsid w:val="00900546"/>
  </w:style>
  <w:style w:type="character" w:customStyle="1" w:styleId="Heading1Char">
    <w:name w:val="Heading 1 Char"/>
    <w:basedOn w:val="DefaultParagraphFont"/>
    <w:link w:val="Heading1"/>
    <w:uiPriority w:val="9"/>
    <w:rsid w:val="00AD4D20"/>
    <w:rPr>
      <w:rFonts w:ascii="Times New Roman" w:eastAsia="Times New Roman" w:hAnsi="Times New Roman" w:cs="Times New Roman"/>
      <w:b/>
      <w:bCs/>
      <w:kern w:val="36"/>
      <w:sz w:val="48"/>
      <w:szCs w:val="48"/>
    </w:rPr>
  </w:style>
  <w:style w:type="character" w:customStyle="1" w:styleId="reference-text">
    <w:name w:val="reference-text"/>
    <w:basedOn w:val="DefaultParagraphFont"/>
    <w:rsid w:val="00EC2836"/>
  </w:style>
  <w:style w:type="character" w:customStyle="1" w:styleId="nowrap">
    <w:name w:val="nowrap"/>
    <w:basedOn w:val="DefaultParagraphFont"/>
    <w:rsid w:val="00EC2836"/>
  </w:style>
  <w:style w:type="character" w:customStyle="1" w:styleId="cs1-format">
    <w:name w:val="cs1-format"/>
    <w:basedOn w:val="DefaultParagraphFont"/>
    <w:rsid w:val="00EC2836"/>
  </w:style>
  <w:style w:type="paragraph" w:customStyle="1" w:styleId="Default">
    <w:name w:val="Default"/>
    <w:rsid w:val="00431C88"/>
    <w:pPr>
      <w:autoSpaceDE w:val="0"/>
      <w:autoSpaceDN w:val="0"/>
      <w:adjustRightInd w:val="0"/>
    </w:pPr>
    <w:rPr>
      <w:rFonts w:ascii="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166414">
      <w:bodyDiv w:val="1"/>
      <w:marLeft w:val="0"/>
      <w:marRight w:val="0"/>
      <w:marTop w:val="0"/>
      <w:marBottom w:val="0"/>
      <w:divBdr>
        <w:top w:val="none" w:sz="0" w:space="0" w:color="auto"/>
        <w:left w:val="none" w:sz="0" w:space="0" w:color="auto"/>
        <w:bottom w:val="none" w:sz="0" w:space="0" w:color="auto"/>
        <w:right w:val="none" w:sz="0" w:space="0" w:color="auto"/>
      </w:divBdr>
    </w:div>
    <w:div w:id="148717925">
      <w:bodyDiv w:val="1"/>
      <w:marLeft w:val="0"/>
      <w:marRight w:val="0"/>
      <w:marTop w:val="0"/>
      <w:marBottom w:val="0"/>
      <w:divBdr>
        <w:top w:val="none" w:sz="0" w:space="0" w:color="auto"/>
        <w:left w:val="none" w:sz="0" w:space="0" w:color="auto"/>
        <w:bottom w:val="none" w:sz="0" w:space="0" w:color="auto"/>
        <w:right w:val="none" w:sz="0" w:space="0" w:color="auto"/>
      </w:divBdr>
    </w:div>
    <w:div w:id="335154976">
      <w:bodyDiv w:val="1"/>
      <w:marLeft w:val="0"/>
      <w:marRight w:val="0"/>
      <w:marTop w:val="0"/>
      <w:marBottom w:val="0"/>
      <w:divBdr>
        <w:top w:val="none" w:sz="0" w:space="0" w:color="auto"/>
        <w:left w:val="none" w:sz="0" w:space="0" w:color="auto"/>
        <w:bottom w:val="none" w:sz="0" w:space="0" w:color="auto"/>
        <w:right w:val="none" w:sz="0" w:space="0" w:color="auto"/>
      </w:divBdr>
    </w:div>
    <w:div w:id="443429410">
      <w:bodyDiv w:val="1"/>
      <w:marLeft w:val="0"/>
      <w:marRight w:val="0"/>
      <w:marTop w:val="0"/>
      <w:marBottom w:val="0"/>
      <w:divBdr>
        <w:top w:val="none" w:sz="0" w:space="0" w:color="auto"/>
        <w:left w:val="none" w:sz="0" w:space="0" w:color="auto"/>
        <w:bottom w:val="none" w:sz="0" w:space="0" w:color="auto"/>
        <w:right w:val="none" w:sz="0" w:space="0" w:color="auto"/>
      </w:divBdr>
    </w:div>
    <w:div w:id="499656106">
      <w:bodyDiv w:val="1"/>
      <w:marLeft w:val="0"/>
      <w:marRight w:val="0"/>
      <w:marTop w:val="0"/>
      <w:marBottom w:val="0"/>
      <w:divBdr>
        <w:top w:val="none" w:sz="0" w:space="0" w:color="auto"/>
        <w:left w:val="none" w:sz="0" w:space="0" w:color="auto"/>
        <w:bottom w:val="none" w:sz="0" w:space="0" w:color="auto"/>
        <w:right w:val="none" w:sz="0" w:space="0" w:color="auto"/>
      </w:divBdr>
    </w:div>
    <w:div w:id="521013629">
      <w:bodyDiv w:val="1"/>
      <w:marLeft w:val="0"/>
      <w:marRight w:val="0"/>
      <w:marTop w:val="0"/>
      <w:marBottom w:val="0"/>
      <w:divBdr>
        <w:top w:val="none" w:sz="0" w:space="0" w:color="auto"/>
        <w:left w:val="none" w:sz="0" w:space="0" w:color="auto"/>
        <w:bottom w:val="none" w:sz="0" w:space="0" w:color="auto"/>
        <w:right w:val="none" w:sz="0" w:space="0" w:color="auto"/>
      </w:divBdr>
    </w:div>
    <w:div w:id="827137313">
      <w:bodyDiv w:val="1"/>
      <w:marLeft w:val="0"/>
      <w:marRight w:val="0"/>
      <w:marTop w:val="0"/>
      <w:marBottom w:val="0"/>
      <w:divBdr>
        <w:top w:val="none" w:sz="0" w:space="0" w:color="auto"/>
        <w:left w:val="none" w:sz="0" w:space="0" w:color="auto"/>
        <w:bottom w:val="none" w:sz="0" w:space="0" w:color="auto"/>
        <w:right w:val="none" w:sz="0" w:space="0" w:color="auto"/>
      </w:divBdr>
    </w:div>
    <w:div w:id="904922554">
      <w:bodyDiv w:val="1"/>
      <w:marLeft w:val="0"/>
      <w:marRight w:val="0"/>
      <w:marTop w:val="0"/>
      <w:marBottom w:val="0"/>
      <w:divBdr>
        <w:top w:val="none" w:sz="0" w:space="0" w:color="auto"/>
        <w:left w:val="none" w:sz="0" w:space="0" w:color="auto"/>
        <w:bottom w:val="none" w:sz="0" w:space="0" w:color="auto"/>
        <w:right w:val="none" w:sz="0" w:space="0" w:color="auto"/>
      </w:divBdr>
    </w:div>
    <w:div w:id="1656226732">
      <w:bodyDiv w:val="1"/>
      <w:marLeft w:val="0"/>
      <w:marRight w:val="0"/>
      <w:marTop w:val="0"/>
      <w:marBottom w:val="0"/>
      <w:divBdr>
        <w:top w:val="none" w:sz="0" w:space="0" w:color="auto"/>
        <w:left w:val="none" w:sz="0" w:space="0" w:color="auto"/>
        <w:bottom w:val="none" w:sz="0" w:space="0" w:color="auto"/>
        <w:right w:val="none" w:sz="0" w:space="0" w:color="auto"/>
      </w:divBdr>
    </w:div>
    <w:div w:id="1744914169">
      <w:bodyDiv w:val="1"/>
      <w:marLeft w:val="0"/>
      <w:marRight w:val="0"/>
      <w:marTop w:val="0"/>
      <w:marBottom w:val="0"/>
      <w:divBdr>
        <w:top w:val="none" w:sz="0" w:space="0" w:color="auto"/>
        <w:left w:val="none" w:sz="0" w:space="0" w:color="auto"/>
        <w:bottom w:val="none" w:sz="0" w:space="0" w:color="auto"/>
        <w:right w:val="none" w:sz="0" w:space="0" w:color="auto"/>
      </w:divBdr>
    </w:div>
    <w:div w:id="2146114894">
      <w:bodyDiv w:val="1"/>
      <w:marLeft w:val="0"/>
      <w:marRight w:val="0"/>
      <w:marTop w:val="0"/>
      <w:marBottom w:val="0"/>
      <w:divBdr>
        <w:top w:val="none" w:sz="0" w:space="0" w:color="auto"/>
        <w:left w:val="none" w:sz="0" w:space="0" w:color="auto"/>
        <w:bottom w:val="none" w:sz="0" w:space="0" w:color="auto"/>
        <w:right w:val="none" w:sz="0" w:space="0" w:color="auto"/>
      </w:divBdr>
      <w:divsChild>
        <w:div w:id="1131173384">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oleObject" Target="embeddings/oleObject7.bin"/><Relationship Id="rId26" Type="http://schemas.openxmlformats.org/officeDocument/2006/relationships/oleObject" Target="embeddings/oleObject11.bin"/><Relationship Id="rId39" Type="http://schemas.openxmlformats.org/officeDocument/2006/relationships/fontTable" Target="fontTable.xml"/><Relationship Id="rId21" Type="http://schemas.openxmlformats.org/officeDocument/2006/relationships/image" Target="media/image9.wmf"/><Relationship Id="rId34" Type="http://schemas.openxmlformats.org/officeDocument/2006/relationships/oleObject" Target="embeddings/oleObject15.bin"/><Relationship Id="rId7" Type="http://schemas.openxmlformats.org/officeDocument/2006/relationships/image" Target="media/image2.wmf"/><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image" Target="media/image18.emf"/><Relationship Id="rId2" Type="http://schemas.openxmlformats.org/officeDocument/2006/relationships/styles" Target="styles.xml"/><Relationship Id="rId16" Type="http://schemas.openxmlformats.org/officeDocument/2006/relationships/oleObject" Target="embeddings/oleObject6.bin"/><Relationship Id="rId20" Type="http://schemas.openxmlformats.org/officeDocument/2006/relationships/oleObject" Target="embeddings/oleObject8.bin"/><Relationship Id="rId29" Type="http://schemas.openxmlformats.org/officeDocument/2006/relationships/image" Target="media/image13.wmf"/><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24" Type="http://schemas.openxmlformats.org/officeDocument/2006/relationships/oleObject" Target="embeddings/oleObject10.bin"/><Relationship Id="rId32" Type="http://schemas.openxmlformats.org/officeDocument/2006/relationships/oleObject" Target="embeddings/oleObject14.bin"/><Relationship Id="rId37" Type="http://schemas.openxmlformats.org/officeDocument/2006/relationships/image" Target="media/image17.emf"/><Relationship Id="rId40" Type="http://schemas.openxmlformats.org/officeDocument/2006/relationships/theme" Target="theme/theme1.xml"/><Relationship Id="rId5" Type="http://schemas.openxmlformats.org/officeDocument/2006/relationships/image" Target="media/image1.wmf"/><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2.bin"/><Relationship Id="rId36" Type="http://schemas.openxmlformats.org/officeDocument/2006/relationships/oleObject" Target="embeddings/oleObject16.bin"/><Relationship Id="rId10" Type="http://schemas.openxmlformats.org/officeDocument/2006/relationships/oleObject" Target="embeddings/oleObject3.bin"/><Relationship Id="rId19" Type="http://schemas.openxmlformats.org/officeDocument/2006/relationships/image" Target="media/image8.wmf"/><Relationship Id="rId31" Type="http://schemas.openxmlformats.org/officeDocument/2006/relationships/image" Target="media/image14.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image" Target="media/image12.wmf"/><Relationship Id="rId30" Type="http://schemas.openxmlformats.org/officeDocument/2006/relationships/oleObject" Target="embeddings/oleObject13.bin"/><Relationship Id="rId35" Type="http://schemas.openxmlformats.org/officeDocument/2006/relationships/image" Target="media/image16.wmf"/><Relationship Id="rId8" Type="http://schemas.openxmlformats.org/officeDocument/2006/relationships/oleObject" Target="embeddings/oleObject2.bin"/><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2059</Words>
  <Characters>11738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Huong Pham</dc:creator>
  <cp:keywords/>
  <dc:description/>
  <cp:lastModifiedBy>Quynh Tran</cp:lastModifiedBy>
  <cp:revision>4</cp:revision>
  <cp:lastPrinted>2022-01-12T10:56:00Z</cp:lastPrinted>
  <dcterms:created xsi:type="dcterms:W3CDTF">2022-01-12T10:58:00Z</dcterms:created>
  <dcterms:modified xsi:type="dcterms:W3CDTF">2022-04-20T14:31:00Z</dcterms:modified>
</cp:coreProperties>
</file>